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E14" w:rsidRDefault="00CA7E14" w:rsidP="00CA7E14">
      <w:pPr>
        <w:spacing w:before="0" w:after="0"/>
      </w:pPr>
      <w:bookmarkStart w:id="0" w:name="_GoBack"/>
      <w:bookmarkEnd w:id="0"/>
      <w:r>
        <w:rPr>
          <w:noProof/>
        </w:rPr>
        <w:drawing>
          <wp:inline distT="0" distB="0" distL="0" distR="0">
            <wp:extent cx="5229225" cy="1809750"/>
            <wp:effectExtent l="0" t="0" r="9525" b="0"/>
            <wp:docPr id="2" name="Picture 2" descr="Sample Logo for cover letter - four people holding hands in a circle with statement &quot;Lead Free is the Way to B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person2.JPG"/>
                    <pic:cNvPicPr/>
                  </pic:nvPicPr>
                  <pic:blipFill>
                    <a:blip r:embed="rId8">
                      <a:extLst>
                        <a:ext uri="{28A0092B-C50C-407E-A947-70E740481C1C}">
                          <a14:useLocalDpi xmlns:a14="http://schemas.microsoft.com/office/drawing/2010/main" val="0"/>
                        </a:ext>
                      </a:extLst>
                    </a:blip>
                    <a:stretch>
                      <a:fillRect/>
                    </a:stretch>
                  </pic:blipFill>
                  <pic:spPr>
                    <a:xfrm>
                      <a:off x="0" y="0"/>
                      <a:ext cx="5229225" cy="1809750"/>
                    </a:xfrm>
                    <a:prstGeom prst="rect">
                      <a:avLst/>
                    </a:prstGeom>
                  </pic:spPr>
                </pic:pic>
              </a:graphicData>
            </a:graphic>
          </wp:inline>
        </w:drawing>
      </w:r>
    </w:p>
    <w:p w:rsidR="00CA7E14" w:rsidRDefault="002C7F5C" w:rsidP="00CA7E14">
      <w:pPr>
        <w:spacing w:before="0" w:after="0"/>
      </w:pPr>
      <w:r>
        <w:pict>
          <v:rect id="_x0000_i1025" style="width:0;height:1.5pt" o:hralign="center" o:hrstd="t" o:hr="t" fillcolor="#a0a0a0" stroked="f"/>
        </w:pict>
      </w:r>
    </w:p>
    <w:p w:rsidR="00524EC0" w:rsidRPr="00524EC0" w:rsidRDefault="00524EC0" w:rsidP="00524EC0">
      <w:pPr>
        <w:pStyle w:val="Heading1"/>
        <w:spacing w:before="240"/>
        <w:rPr>
          <w:b w:val="0"/>
          <w:i/>
          <w:color w:val="auto"/>
          <w:sz w:val="28"/>
          <w:szCs w:val="28"/>
        </w:rPr>
      </w:pPr>
      <w:r>
        <w:rPr>
          <w:b w:val="0"/>
          <w:i/>
          <w:color w:val="auto"/>
          <w:sz w:val="28"/>
          <w:szCs w:val="28"/>
        </w:rPr>
        <w:t>(</w:t>
      </w:r>
      <w:r w:rsidRPr="00524EC0">
        <w:rPr>
          <w:b w:val="0"/>
          <w:i/>
          <w:color w:val="auto"/>
          <w:sz w:val="28"/>
          <w:szCs w:val="28"/>
        </w:rPr>
        <w:t>Example Cover Letter</w:t>
      </w:r>
      <w:r w:rsidR="00150761">
        <w:rPr>
          <w:b w:val="0"/>
          <w:i/>
          <w:color w:val="auto"/>
          <w:sz w:val="28"/>
          <w:szCs w:val="28"/>
        </w:rPr>
        <w:t xml:space="preserve"> and Application</w:t>
      </w:r>
      <w:r>
        <w:rPr>
          <w:b w:val="0"/>
          <w:i/>
          <w:color w:val="auto"/>
          <w:sz w:val="28"/>
          <w:szCs w:val="28"/>
        </w:rPr>
        <w:t>)</w:t>
      </w:r>
    </w:p>
    <w:p w:rsidR="00124EE6" w:rsidRDefault="00124EE6" w:rsidP="00CA7E14">
      <w:pPr>
        <w:spacing w:after="0"/>
        <w:jc w:val="right"/>
      </w:pPr>
      <w:r>
        <w:t xml:space="preserve">City of </w:t>
      </w:r>
      <w:proofErr w:type="spellStart"/>
      <w:r>
        <w:t>Bootheville</w:t>
      </w:r>
      <w:proofErr w:type="spellEnd"/>
    </w:p>
    <w:p w:rsidR="009C1A7B" w:rsidRDefault="009C1A7B" w:rsidP="009B65E4">
      <w:pPr>
        <w:spacing w:before="0" w:after="0"/>
        <w:jc w:val="right"/>
      </w:pPr>
      <w:r>
        <w:t>P.O. Box 137</w:t>
      </w:r>
    </w:p>
    <w:p w:rsidR="009C1A7B" w:rsidRDefault="00DF264E" w:rsidP="009B65E4">
      <w:pPr>
        <w:spacing w:before="0" w:after="0"/>
        <w:jc w:val="right"/>
      </w:pPr>
      <w:proofErr w:type="spellStart"/>
      <w:r>
        <w:t>Bootheville</w:t>
      </w:r>
      <w:proofErr w:type="spellEnd"/>
      <w:r w:rsidR="009C1A7B">
        <w:t xml:space="preserve">, Minnesota </w:t>
      </w:r>
      <w:proofErr w:type="spellStart"/>
      <w:r w:rsidR="009C1A7B">
        <w:t>xxxxx</w:t>
      </w:r>
      <w:proofErr w:type="spellEnd"/>
    </w:p>
    <w:p w:rsidR="009C1A7B" w:rsidRDefault="00DF264E" w:rsidP="009B65E4">
      <w:pPr>
        <w:spacing w:before="0" w:after="0"/>
        <w:jc w:val="right"/>
      </w:pPr>
      <w:r>
        <w:t>bootheville</w:t>
      </w:r>
      <w:r w:rsidR="009C1A7B">
        <w:t>@gofast.net</w:t>
      </w:r>
    </w:p>
    <w:p w:rsidR="009C1A7B" w:rsidRDefault="009C1A7B" w:rsidP="009B65E4">
      <w:pPr>
        <w:spacing w:before="0" w:after="0"/>
      </w:pPr>
    </w:p>
    <w:p w:rsidR="009C1A7B" w:rsidRDefault="009C1A7B" w:rsidP="009C1A7B">
      <w:r>
        <w:t xml:space="preserve">February </w:t>
      </w:r>
      <w:r w:rsidR="00DF264E">
        <w:t>6</w:t>
      </w:r>
      <w:r>
        <w:t>, 20</w:t>
      </w:r>
      <w:r w:rsidR="00DF264E">
        <w:t>20</w:t>
      </w:r>
    </w:p>
    <w:p w:rsidR="009C1A7B" w:rsidRDefault="009C1A7B" w:rsidP="009C1A7B">
      <w:pPr>
        <w:spacing w:before="480" w:after="0"/>
      </w:pPr>
      <w:r>
        <w:t>Minnesota Department of Health</w:t>
      </w:r>
    </w:p>
    <w:p w:rsidR="009C1A7B" w:rsidRDefault="009C1A7B" w:rsidP="009C1A7B">
      <w:pPr>
        <w:spacing w:before="0" w:after="0"/>
      </w:pPr>
      <w:r>
        <w:t>DWRF Program</w:t>
      </w:r>
    </w:p>
    <w:p w:rsidR="009C1A7B" w:rsidRDefault="009C1A7B" w:rsidP="009C1A7B">
      <w:pPr>
        <w:spacing w:before="0" w:after="0"/>
      </w:pPr>
      <w:r>
        <w:t>P.O. Box 64975</w:t>
      </w:r>
    </w:p>
    <w:p w:rsidR="009C1A7B" w:rsidRDefault="009C1A7B" w:rsidP="009C1A7B">
      <w:pPr>
        <w:spacing w:before="0" w:after="0"/>
      </w:pPr>
      <w:r>
        <w:t>St. Paul, Minnesota  55164-0975</w:t>
      </w:r>
    </w:p>
    <w:p w:rsidR="009C1A7B" w:rsidRDefault="000B1CFB" w:rsidP="009C1A7B">
      <w:r>
        <w:t>Dear Revolving Fund Coordinator,</w:t>
      </w:r>
    </w:p>
    <w:p w:rsidR="009C1A7B" w:rsidRDefault="009C1A7B" w:rsidP="009C1A7B">
      <w:r>
        <w:t xml:space="preserve">Enclosed is the </w:t>
      </w:r>
      <w:proofErr w:type="spellStart"/>
      <w:r w:rsidR="00DF264E">
        <w:t>Bootheville</w:t>
      </w:r>
      <w:proofErr w:type="spellEnd"/>
      <w:r>
        <w:t xml:space="preserve"> proposal to place </w:t>
      </w:r>
      <w:r w:rsidR="00DF264E">
        <w:t>the</w:t>
      </w:r>
      <w:r>
        <w:t xml:space="preserve"> </w:t>
      </w:r>
      <w:proofErr w:type="spellStart"/>
      <w:r>
        <w:t>watermain</w:t>
      </w:r>
      <w:proofErr w:type="spellEnd"/>
      <w:r>
        <w:t xml:space="preserve"> </w:t>
      </w:r>
      <w:r w:rsidR="00DF264E">
        <w:t xml:space="preserve">and lead service line replacement </w:t>
      </w:r>
      <w:r>
        <w:t>project on the fiscal year 20</w:t>
      </w:r>
      <w:r w:rsidR="00DF264E">
        <w:t>21</w:t>
      </w:r>
      <w:r>
        <w:t xml:space="preserve"> Drinking Water Revolving Fund Project Priority List.</w:t>
      </w:r>
    </w:p>
    <w:p w:rsidR="009C1A7B" w:rsidRDefault="009C1A7B" w:rsidP="009C1A7B">
      <w:r>
        <w:t>Thank you for your consideration.</w:t>
      </w:r>
    </w:p>
    <w:p w:rsidR="009C1A7B" w:rsidRDefault="009C1A7B" w:rsidP="009C1A7B">
      <w:r>
        <w:t>Sincerely,</w:t>
      </w:r>
    </w:p>
    <w:p w:rsidR="009C1A7B" w:rsidRDefault="00DF264E" w:rsidP="009C1A7B">
      <w:pPr>
        <w:spacing w:before="480"/>
      </w:pPr>
      <w:r>
        <w:t>Jean Boothe</w:t>
      </w:r>
      <w:r w:rsidR="009C1A7B">
        <w:t>, Mayor</w:t>
      </w:r>
    </w:p>
    <w:p w:rsidR="009C1A7B" w:rsidRDefault="009C1A7B" w:rsidP="009C1A7B">
      <w:pPr>
        <w:spacing w:after="0"/>
      </w:pPr>
      <w:r>
        <w:t>Enclosures</w:t>
      </w:r>
    </w:p>
    <w:p w:rsidR="009C1A7B" w:rsidRDefault="009C1A7B" w:rsidP="009C1A7B">
      <w:pPr>
        <w:spacing w:before="0" w:after="0"/>
        <w:rPr>
          <w:rFonts w:eastAsiaTheme="majorEastAsia" w:cstheme="majorBidi"/>
          <w:color w:val="003865" w:themeColor="text1"/>
          <w:szCs w:val="48"/>
        </w:rPr>
      </w:pPr>
      <w:r>
        <w:t>cc:   Janet Meyers, Meyers Planning and Engineering</w:t>
      </w:r>
      <w:r>
        <w:br w:type="page"/>
      </w:r>
    </w:p>
    <w:p w:rsidR="00FB3A48" w:rsidRPr="002B4036" w:rsidRDefault="00783A83" w:rsidP="00150761">
      <w:pPr>
        <w:pStyle w:val="Heading2"/>
        <w:rPr>
          <w:i/>
          <w:caps/>
          <w:sz w:val="48"/>
        </w:rPr>
      </w:pPr>
      <w:r w:rsidRPr="002B4036">
        <w:rPr>
          <w:sz w:val="48"/>
        </w:rPr>
        <w:lastRenderedPageBreak/>
        <w:t xml:space="preserve">Drinking Water Revolving Fund </w:t>
      </w:r>
      <w:r w:rsidR="00237371" w:rsidRPr="002B4036">
        <w:rPr>
          <w:sz w:val="48"/>
        </w:rPr>
        <w:t xml:space="preserve">Application </w:t>
      </w:r>
      <w:r w:rsidR="00237371" w:rsidRPr="002B4036">
        <w:rPr>
          <w:sz w:val="48"/>
        </w:rPr>
        <w:br/>
      </w:r>
      <w:r w:rsidR="00FB3A48" w:rsidRPr="002B4036">
        <w:rPr>
          <w:i/>
          <w:sz w:val="48"/>
        </w:rPr>
        <w:t>(Example</w:t>
      </w:r>
      <w:r w:rsidR="00C54EF3" w:rsidRPr="002B4036">
        <w:rPr>
          <w:i/>
          <w:sz w:val="48"/>
        </w:rPr>
        <w:t xml:space="preserve"> </w:t>
      </w:r>
      <w:r w:rsidR="00237371" w:rsidRPr="002B4036">
        <w:rPr>
          <w:i/>
          <w:sz w:val="48"/>
        </w:rPr>
        <w:t>A</w:t>
      </w:r>
      <w:r w:rsidR="00C54EF3" w:rsidRPr="002B4036">
        <w:rPr>
          <w:i/>
          <w:sz w:val="48"/>
        </w:rPr>
        <w:t>pplication</w:t>
      </w:r>
      <w:r w:rsidR="00FB3A48" w:rsidRPr="002B4036">
        <w:rPr>
          <w:i/>
          <w:sz w:val="48"/>
        </w:rPr>
        <w:t>)</w:t>
      </w:r>
    </w:p>
    <w:p w:rsidR="00783A83" w:rsidRPr="00237371" w:rsidRDefault="00783A83" w:rsidP="00237371">
      <w:pPr>
        <w:pStyle w:val="Heading2"/>
      </w:pPr>
      <w:bookmarkStart w:id="1" w:name="_Toc481743643"/>
      <w:bookmarkStart w:id="2" w:name="_Toc481744011"/>
      <w:r w:rsidRPr="00237371">
        <w:t>Project Priority List</w:t>
      </w:r>
    </w:p>
    <w:p w:rsidR="00783A83" w:rsidRPr="00237371" w:rsidRDefault="00783A83" w:rsidP="00237371">
      <w:pPr>
        <w:pStyle w:val="Heading3"/>
      </w:pPr>
      <w:bookmarkStart w:id="3" w:name="_Toc481743644"/>
      <w:bookmarkStart w:id="4" w:name="_Toc481744012"/>
      <w:bookmarkEnd w:id="1"/>
      <w:bookmarkEnd w:id="2"/>
      <w:r w:rsidRPr="00237371">
        <w:t>Project Owner</w:t>
      </w:r>
      <w:r w:rsidR="00135E3C" w:rsidRPr="00237371">
        <w:t xml:space="preserve"> </w:t>
      </w:r>
    </w:p>
    <w:p w:rsidR="008F4552" w:rsidRPr="008F4552" w:rsidRDefault="008F4552" w:rsidP="00FB3A48">
      <w:pPr>
        <w:spacing w:before="0" w:after="0" w:line="264" w:lineRule="auto"/>
        <w:ind w:left="1080" w:hanging="1080"/>
        <w:rPr>
          <w:szCs w:val="24"/>
        </w:rPr>
      </w:pPr>
      <w:r w:rsidRPr="008F4552">
        <w:rPr>
          <w:szCs w:val="24"/>
        </w:rPr>
        <w:t xml:space="preserve">City of </w:t>
      </w:r>
      <w:proofErr w:type="spellStart"/>
      <w:r w:rsidR="00DF264E">
        <w:rPr>
          <w:szCs w:val="24"/>
        </w:rPr>
        <w:t>Bootheville</w:t>
      </w:r>
      <w:proofErr w:type="spellEnd"/>
    </w:p>
    <w:p w:rsidR="00783A83" w:rsidRPr="00237371" w:rsidRDefault="00783A83" w:rsidP="00237371">
      <w:pPr>
        <w:pStyle w:val="Heading3"/>
      </w:pPr>
      <w:r w:rsidRPr="00237371">
        <w:t>Project Name</w:t>
      </w:r>
    </w:p>
    <w:p w:rsidR="00DF264E" w:rsidRPr="003E0E97" w:rsidRDefault="00DF264E" w:rsidP="00CA7E14">
      <w:pPr>
        <w:spacing w:before="0" w:after="0"/>
      </w:pPr>
      <w:r w:rsidRPr="003E0E97">
        <w:t>Treatment Plant Addition &amp; Rehabilitation</w:t>
      </w:r>
    </w:p>
    <w:p w:rsidR="00DF264E" w:rsidRDefault="008F4552" w:rsidP="00CA7E14">
      <w:pPr>
        <w:spacing w:before="0" w:after="0"/>
      </w:pPr>
      <w:proofErr w:type="spellStart"/>
      <w:r w:rsidRPr="008F4552">
        <w:t>Watermain</w:t>
      </w:r>
      <w:proofErr w:type="spellEnd"/>
      <w:r w:rsidRPr="008F4552">
        <w:t xml:space="preserve"> Replacement and Looping</w:t>
      </w:r>
    </w:p>
    <w:p w:rsidR="008F4552" w:rsidRDefault="00DF264E" w:rsidP="00CA7E14">
      <w:pPr>
        <w:spacing w:before="0" w:after="0"/>
      </w:pPr>
      <w:r>
        <w:t>Lead Service Line Replacement</w:t>
      </w:r>
      <w:r w:rsidR="008F4552" w:rsidRPr="008F4552">
        <w:t xml:space="preserve"> </w:t>
      </w:r>
    </w:p>
    <w:p w:rsidR="00783A83" w:rsidRDefault="00783A83" w:rsidP="00237371">
      <w:pPr>
        <w:pStyle w:val="Heading3"/>
      </w:pPr>
      <w:r w:rsidRPr="00237371">
        <w:t>Contacts</w:t>
      </w:r>
    </w:p>
    <w:p w:rsidR="00524EC0" w:rsidRDefault="00524EC0" w:rsidP="008F4552">
      <w:pPr>
        <w:spacing w:before="0" w:after="0"/>
        <w:rPr>
          <w:b/>
          <w:szCs w:val="24"/>
        </w:rPr>
        <w:sectPr w:rsidR="00524EC0" w:rsidSect="00CA7E14">
          <w:headerReference w:type="default" r:id="rId9"/>
          <w:footerReference w:type="default" r:id="rId10"/>
          <w:type w:val="nextColumn"/>
          <w:pgSz w:w="12240" w:h="15840"/>
          <w:pgMar w:top="720" w:right="1440" w:bottom="720" w:left="1440" w:header="720" w:footer="518" w:gutter="0"/>
          <w:cols w:space="720"/>
          <w:titlePg/>
          <w:docGrid w:linePitch="360"/>
        </w:sectPr>
      </w:pPr>
    </w:p>
    <w:p w:rsidR="008F4552" w:rsidRPr="008F4552" w:rsidRDefault="008F4552" w:rsidP="008F4552">
      <w:pPr>
        <w:spacing w:before="0" w:after="0"/>
        <w:rPr>
          <w:b/>
          <w:szCs w:val="24"/>
        </w:rPr>
      </w:pPr>
      <w:r w:rsidRPr="008F4552">
        <w:rPr>
          <w:b/>
          <w:szCs w:val="24"/>
        </w:rPr>
        <w:t>City Representative</w:t>
      </w:r>
    </w:p>
    <w:p w:rsidR="008F4552" w:rsidRPr="008F4552" w:rsidRDefault="008F4552" w:rsidP="008F4552">
      <w:pPr>
        <w:spacing w:before="0" w:after="0"/>
        <w:rPr>
          <w:szCs w:val="24"/>
        </w:rPr>
      </w:pPr>
      <w:r w:rsidRPr="008F4552">
        <w:rPr>
          <w:szCs w:val="24"/>
        </w:rPr>
        <w:t>Jack Leech, City Administrator</w:t>
      </w:r>
    </w:p>
    <w:p w:rsidR="008F4552" w:rsidRPr="008F4552" w:rsidRDefault="008F4552" w:rsidP="008F4552">
      <w:pPr>
        <w:spacing w:before="0" w:after="0"/>
        <w:rPr>
          <w:szCs w:val="24"/>
        </w:rPr>
      </w:pPr>
      <w:r w:rsidRPr="008F4552">
        <w:rPr>
          <w:szCs w:val="24"/>
        </w:rPr>
        <w:t xml:space="preserve">City of </w:t>
      </w:r>
      <w:proofErr w:type="spellStart"/>
      <w:r w:rsidR="00DF264E">
        <w:rPr>
          <w:szCs w:val="24"/>
        </w:rPr>
        <w:t>Bootheville</w:t>
      </w:r>
      <w:proofErr w:type="spellEnd"/>
    </w:p>
    <w:p w:rsidR="008F4552" w:rsidRPr="008F4552" w:rsidRDefault="008F4552" w:rsidP="008F4552">
      <w:pPr>
        <w:spacing w:before="0" w:after="0"/>
        <w:rPr>
          <w:szCs w:val="24"/>
        </w:rPr>
      </w:pPr>
      <w:r w:rsidRPr="008F4552">
        <w:rPr>
          <w:szCs w:val="24"/>
        </w:rPr>
        <w:t>P.O. Box 137</w:t>
      </w:r>
    </w:p>
    <w:p w:rsidR="008F4552" w:rsidRPr="008F4552" w:rsidRDefault="008F4552" w:rsidP="008F4552">
      <w:pPr>
        <w:spacing w:before="0" w:after="0"/>
        <w:rPr>
          <w:szCs w:val="24"/>
        </w:rPr>
      </w:pPr>
      <w:r>
        <w:rPr>
          <w:szCs w:val="24"/>
        </w:rPr>
        <w:t xml:space="preserve">Storm Prairie, MN </w:t>
      </w:r>
      <w:proofErr w:type="spellStart"/>
      <w:r>
        <w:rPr>
          <w:szCs w:val="24"/>
        </w:rPr>
        <w:t>xxxxx</w:t>
      </w:r>
      <w:proofErr w:type="spellEnd"/>
    </w:p>
    <w:p w:rsidR="008F4552" w:rsidRPr="008F4552" w:rsidRDefault="008F4552" w:rsidP="008F4552">
      <w:pPr>
        <w:spacing w:before="0" w:after="0"/>
        <w:rPr>
          <w:szCs w:val="24"/>
        </w:rPr>
      </w:pPr>
      <w:r w:rsidRPr="008F4552">
        <w:rPr>
          <w:szCs w:val="24"/>
        </w:rPr>
        <w:t>507-860-xxxx</w:t>
      </w:r>
    </w:p>
    <w:p w:rsidR="008F4552" w:rsidRPr="008F4552" w:rsidRDefault="002C7F5C" w:rsidP="008F4552">
      <w:pPr>
        <w:spacing w:before="0" w:after="0"/>
        <w:rPr>
          <w:szCs w:val="24"/>
        </w:rPr>
      </w:pPr>
      <w:hyperlink r:id="rId11" w:history="1">
        <w:r w:rsidR="00DF264E" w:rsidRPr="00DA3C1A">
          <w:rPr>
            <w:rStyle w:val="Hyperlink"/>
            <w:szCs w:val="24"/>
          </w:rPr>
          <w:t>bootheville@gofast.net</w:t>
        </w:r>
      </w:hyperlink>
      <w:r w:rsidR="00DF264E">
        <w:rPr>
          <w:szCs w:val="24"/>
        </w:rPr>
        <w:t xml:space="preserve"> </w:t>
      </w:r>
    </w:p>
    <w:p w:rsidR="00237371" w:rsidRDefault="00237371" w:rsidP="008F4552">
      <w:pPr>
        <w:spacing w:before="0" w:after="0"/>
        <w:rPr>
          <w:b/>
        </w:rPr>
      </w:pPr>
    </w:p>
    <w:p w:rsidR="008F4552" w:rsidRPr="008F4552" w:rsidRDefault="008F4552" w:rsidP="008F4552">
      <w:pPr>
        <w:spacing w:before="0" w:after="0"/>
        <w:rPr>
          <w:b/>
        </w:rPr>
      </w:pPr>
      <w:r w:rsidRPr="008F4552">
        <w:rPr>
          <w:b/>
        </w:rPr>
        <w:t>Proposal Writer</w:t>
      </w:r>
    </w:p>
    <w:p w:rsidR="008F4552" w:rsidRDefault="008F4552" w:rsidP="008F4552">
      <w:pPr>
        <w:spacing w:before="0" w:after="0"/>
      </w:pPr>
      <w:r>
        <w:t>Janet Meyers</w:t>
      </w:r>
    </w:p>
    <w:p w:rsidR="008F4552" w:rsidRDefault="008F4552" w:rsidP="008F4552">
      <w:pPr>
        <w:spacing w:before="0" w:after="0"/>
      </w:pPr>
      <w:r>
        <w:t>Meyers Planning &amp; Engineering</w:t>
      </w:r>
    </w:p>
    <w:p w:rsidR="008F4552" w:rsidRDefault="008F4552" w:rsidP="008F4552">
      <w:pPr>
        <w:spacing w:before="0" w:after="0"/>
      </w:pPr>
      <w:r>
        <w:t>468 Geek Avenue</w:t>
      </w:r>
    </w:p>
    <w:p w:rsidR="008F4552" w:rsidRDefault="008F4552" w:rsidP="008F4552">
      <w:pPr>
        <w:spacing w:before="0" w:after="0"/>
      </w:pPr>
      <w:r>
        <w:t xml:space="preserve">Slide Rule, MN </w:t>
      </w:r>
      <w:proofErr w:type="spellStart"/>
      <w:r>
        <w:t>xxxxx</w:t>
      </w:r>
      <w:proofErr w:type="spellEnd"/>
    </w:p>
    <w:p w:rsidR="008F4552" w:rsidRDefault="008F4552" w:rsidP="008F4552">
      <w:pPr>
        <w:spacing w:before="0" w:after="0"/>
      </w:pPr>
      <w:r>
        <w:t>320-439-xxxx</w:t>
      </w:r>
    </w:p>
    <w:p w:rsidR="00524EC0" w:rsidRDefault="002C7F5C" w:rsidP="00524EC0">
      <w:pPr>
        <w:spacing w:before="0" w:after="0"/>
      </w:pPr>
      <w:hyperlink r:id="rId12" w:history="1">
        <w:r w:rsidR="00DF264E" w:rsidRPr="00DA3C1A">
          <w:rPr>
            <w:rStyle w:val="Hyperlink"/>
          </w:rPr>
          <w:t>j.meyers@for.hire.org</w:t>
        </w:r>
      </w:hyperlink>
      <w:r w:rsidR="00DF264E">
        <w:t xml:space="preserve"> </w:t>
      </w:r>
    </w:p>
    <w:p w:rsidR="00524EC0" w:rsidRDefault="00524EC0" w:rsidP="00524EC0">
      <w:pPr>
        <w:pStyle w:val="Heading3"/>
        <w:sectPr w:rsidR="00524EC0" w:rsidSect="00524EC0">
          <w:type w:val="continuous"/>
          <w:pgSz w:w="12240" w:h="15840"/>
          <w:pgMar w:top="720" w:right="1440" w:bottom="720" w:left="1440" w:header="720" w:footer="518" w:gutter="0"/>
          <w:cols w:num="2" w:space="720"/>
          <w:titlePg/>
          <w:docGrid w:linePitch="360"/>
        </w:sectPr>
      </w:pPr>
    </w:p>
    <w:bookmarkEnd w:id="3"/>
    <w:bookmarkEnd w:id="4"/>
    <w:p w:rsidR="00607162" w:rsidRDefault="00783A83" w:rsidP="00524EC0">
      <w:pPr>
        <w:pStyle w:val="Heading3"/>
      </w:pPr>
      <w:r w:rsidRPr="00237371">
        <w:t>Community</w:t>
      </w:r>
      <w:r>
        <w:t xml:space="preserve"> </w:t>
      </w:r>
      <w:r w:rsidRPr="00524EC0">
        <w:t>Statistics</w:t>
      </w:r>
      <w:r>
        <w:t xml:space="preserve"> &amp; Population</w:t>
      </w:r>
    </w:p>
    <w:p w:rsidR="008F4552" w:rsidRDefault="00DF264E" w:rsidP="008F4552">
      <w:proofErr w:type="spellStart"/>
      <w:r>
        <w:t>Bootheville</w:t>
      </w:r>
      <w:proofErr w:type="spellEnd"/>
      <w:r w:rsidR="008F4552" w:rsidRPr="008F4552">
        <w:t xml:space="preserve"> is located in Buffalo County, Minnesota.  Incorporated in 1869, the economy was based on agriculture and light industry.  A recent distribution center has added 40 new full time jobs.  The company is expecting to double the number of employees in the next five years.</w:t>
      </w:r>
    </w:p>
    <w:p w:rsidR="00783A83" w:rsidRDefault="00783A83" w:rsidP="0078479C">
      <w:pPr>
        <w:spacing w:before="0" w:after="0"/>
      </w:pPr>
      <w:r>
        <w:t>Current Population</w:t>
      </w:r>
      <w:r w:rsidR="00FA0901">
        <w:t xml:space="preserve">: </w:t>
      </w:r>
      <w:r w:rsidR="008F4552">
        <w:t>12</w:t>
      </w:r>
      <w:r w:rsidR="00DF264E">
        <w:t>83</w:t>
      </w:r>
    </w:p>
    <w:p w:rsidR="00783A83" w:rsidRDefault="00783A83" w:rsidP="0078479C">
      <w:pPr>
        <w:spacing w:before="0" w:after="0"/>
      </w:pPr>
      <w:r>
        <w:t>Current Households</w:t>
      </w:r>
      <w:r w:rsidR="00FA0901">
        <w:t xml:space="preserve">: </w:t>
      </w:r>
      <w:r w:rsidR="008F4552">
        <w:t>51</w:t>
      </w:r>
      <w:r w:rsidR="00DF264E">
        <w:t>3</w:t>
      </w:r>
    </w:p>
    <w:p w:rsidR="00783A83" w:rsidRDefault="00783A83" w:rsidP="0078479C">
      <w:pPr>
        <w:spacing w:before="0" w:after="0"/>
      </w:pPr>
      <w:r>
        <w:t>Projected 20</w:t>
      </w:r>
      <w:r w:rsidR="00DF264E">
        <w:t>3</w:t>
      </w:r>
      <w:r>
        <w:t>0 Population:</w:t>
      </w:r>
      <w:r w:rsidR="00FA0901">
        <w:t xml:space="preserve"> </w:t>
      </w:r>
      <w:r w:rsidR="008F4552">
        <w:t>1345</w:t>
      </w:r>
    </w:p>
    <w:p w:rsidR="00783A83" w:rsidRDefault="0078479C" w:rsidP="0078479C">
      <w:pPr>
        <w:spacing w:before="0" w:after="0"/>
      </w:pPr>
      <w:r>
        <w:t>201</w:t>
      </w:r>
      <w:r w:rsidR="00DF264E">
        <w:t>9</w:t>
      </w:r>
      <w:r w:rsidR="00783A83">
        <w:t xml:space="preserve"> Median Household Income:</w:t>
      </w:r>
      <w:r w:rsidR="00FA0901">
        <w:t xml:space="preserve"> </w:t>
      </w:r>
      <w:r w:rsidR="008F4552">
        <w:t>$</w:t>
      </w:r>
      <w:r w:rsidR="00DF264E">
        <w:t>38,472</w:t>
      </w:r>
    </w:p>
    <w:p w:rsidR="00783A83" w:rsidRDefault="00783A83" w:rsidP="00524EC0">
      <w:pPr>
        <w:pStyle w:val="Heading3"/>
      </w:pPr>
      <w:r>
        <w:t>System description</w:t>
      </w:r>
    </w:p>
    <w:p w:rsidR="00783A83" w:rsidRPr="00783A83" w:rsidRDefault="00783A83" w:rsidP="00524EC0">
      <w:pPr>
        <w:pStyle w:val="Heading4"/>
      </w:pPr>
      <w:r w:rsidRPr="00524EC0">
        <w:t>General</w:t>
      </w:r>
    </w:p>
    <w:p w:rsidR="00FB3A48" w:rsidRDefault="008F4552" w:rsidP="00BD5B9E">
      <w:pPr>
        <w:rPr>
          <w:b/>
        </w:rPr>
      </w:pPr>
      <w:r w:rsidRPr="008F4552">
        <w:t>The public water system consists of two municipal wells, an iron &amp; manganese filtration plant, one elevated storage tank, and a distribution system that serves all developed properties within the corporate city limits.  The average water use in 201</w:t>
      </w:r>
      <w:r w:rsidR="00DF264E">
        <w:t>9</w:t>
      </w:r>
      <w:r w:rsidRPr="008F4552">
        <w:t xml:space="preserve"> was 240,050 </w:t>
      </w:r>
      <w:proofErr w:type="spellStart"/>
      <w:r w:rsidRPr="008F4552">
        <w:t>gpd</w:t>
      </w:r>
      <w:proofErr w:type="spellEnd"/>
      <w:r w:rsidRPr="008F4552">
        <w:t xml:space="preserve">, and the maximum </w:t>
      </w:r>
      <w:r w:rsidRPr="008F4552">
        <w:lastRenderedPageBreak/>
        <w:t xml:space="preserve">water use was 552,114 </w:t>
      </w:r>
      <w:proofErr w:type="spellStart"/>
      <w:r w:rsidRPr="008F4552">
        <w:t>gpd</w:t>
      </w:r>
      <w:proofErr w:type="spellEnd"/>
      <w:r w:rsidRPr="008F4552">
        <w:t xml:space="preserve">.  </w:t>
      </w:r>
      <w:r w:rsidR="00DF264E">
        <w:t xml:space="preserve">Many of the water service lines in the older part of town are lead. </w:t>
      </w:r>
      <w:r w:rsidRPr="008F4552">
        <w:t>All service connections are metered.</w:t>
      </w:r>
    </w:p>
    <w:p w:rsidR="00783A83" w:rsidRDefault="00783A83" w:rsidP="00524EC0">
      <w:pPr>
        <w:pStyle w:val="Heading4"/>
      </w:pPr>
      <w:r w:rsidRPr="00524EC0">
        <w:t>Supply</w:t>
      </w:r>
    </w:p>
    <w:p w:rsidR="000B6292" w:rsidRDefault="00FB3A48" w:rsidP="00FB3A48">
      <w:r>
        <w:t xml:space="preserve">Well #2 is a shallow drift well, approximately </w:t>
      </w:r>
      <w:r w:rsidR="000B6292">
        <w:t>8</w:t>
      </w:r>
      <w:r>
        <w:t xml:space="preserve">5 feet deep.  In the last </w:t>
      </w:r>
      <w:r w:rsidR="000B6292">
        <w:t>few</w:t>
      </w:r>
      <w:r>
        <w:t xml:space="preserve"> years the production has declined from 180 to 130 gallons per minute.</w:t>
      </w:r>
      <w:r w:rsidR="000B6292">
        <w:t xml:space="preserve">  Well #2 has very low concentrations of iron and manganese and an ammonia concentration of 0.3 mg/L.  </w:t>
      </w:r>
      <w:r>
        <w:t>Well #1 was sealed when Well #2 was drilled</w:t>
      </w:r>
      <w:r w:rsidR="000B6292">
        <w:t xml:space="preserve"> in 1968</w:t>
      </w:r>
      <w:r>
        <w:t xml:space="preserve">.  </w:t>
      </w:r>
    </w:p>
    <w:p w:rsidR="00FB3A48" w:rsidRPr="00FB3A48" w:rsidRDefault="00FB3A48" w:rsidP="00FB3A48">
      <w:r>
        <w:t xml:space="preserve">Well #4 draws water from the Jordan </w:t>
      </w:r>
      <w:r w:rsidR="000B6292">
        <w:t xml:space="preserve">aquifer and is approximately 210 feet deep.  The water </w:t>
      </w:r>
      <w:r>
        <w:t>is high in iron and manganese</w:t>
      </w:r>
      <w:r w:rsidR="000B6292">
        <w:t xml:space="preserve"> and has non-detectable levels of ammonia.  Well #4 replaced Well #3, which was sealed in 1986</w:t>
      </w:r>
      <w:r>
        <w:t>.</w:t>
      </w:r>
    </w:p>
    <w:p w:rsidR="0051572B" w:rsidRDefault="00B761AF" w:rsidP="00524EC0">
      <w:pPr>
        <w:pStyle w:val="TableFigureTitle"/>
      </w:pPr>
      <w:r>
        <w:t xml:space="preserve">Well </w:t>
      </w:r>
      <w:r w:rsidRPr="00524EC0">
        <w:t>Information</w:t>
      </w:r>
    </w:p>
    <w:tbl>
      <w:tblPr>
        <w:tblStyle w:val="MDHstyle"/>
        <w:tblW w:w="9415" w:type="dxa"/>
        <w:tblLook w:val="04A0" w:firstRow="1" w:lastRow="0" w:firstColumn="1" w:lastColumn="0" w:noHBand="0" w:noVBand="1"/>
        <w:tblDescription w:val="Table"/>
      </w:tblPr>
      <w:tblGrid>
        <w:gridCol w:w="1345"/>
        <w:gridCol w:w="1345"/>
        <w:gridCol w:w="1345"/>
        <w:gridCol w:w="1345"/>
        <w:gridCol w:w="1345"/>
        <w:gridCol w:w="1345"/>
        <w:gridCol w:w="1345"/>
      </w:tblGrid>
      <w:tr w:rsidR="00C03EB3" w:rsidRPr="0051572B" w:rsidTr="00C03EB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45" w:type="dxa"/>
          </w:tcPr>
          <w:p w:rsidR="00C03EB3" w:rsidRPr="0051572B" w:rsidRDefault="00C03EB3" w:rsidP="009005E6">
            <w:pPr>
              <w:pStyle w:val="TableText-calibri10"/>
            </w:pPr>
            <w:r>
              <w:t>Well</w:t>
            </w:r>
          </w:p>
        </w:tc>
        <w:tc>
          <w:tcPr>
            <w:tcW w:w="1345" w:type="dxa"/>
          </w:tcPr>
          <w:p w:rsidR="00C03EB3" w:rsidRPr="0051572B" w:rsidRDefault="00C03EB3" w:rsidP="003C5238">
            <w:pPr>
              <w:pStyle w:val="TableText-calibri10"/>
              <w:cnfStyle w:val="100000000000" w:firstRow="1" w:lastRow="0" w:firstColumn="0" w:lastColumn="0" w:oddVBand="0" w:evenVBand="0" w:oddHBand="0" w:evenHBand="0" w:firstRowFirstColumn="0" w:firstRowLastColumn="0" w:lastRowFirstColumn="0" w:lastRowLastColumn="0"/>
            </w:pPr>
            <w:r>
              <w:t>Constructed</w:t>
            </w:r>
          </w:p>
        </w:tc>
        <w:tc>
          <w:tcPr>
            <w:tcW w:w="1345" w:type="dxa"/>
          </w:tcPr>
          <w:p w:rsidR="00C03EB3" w:rsidRPr="0051572B" w:rsidRDefault="00C03EB3" w:rsidP="009005E6">
            <w:pPr>
              <w:pStyle w:val="TableText-calibri10"/>
              <w:cnfStyle w:val="100000000000" w:firstRow="1" w:lastRow="0" w:firstColumn="0" w:lastColumn="0" w:oddVBand="0" w:evenVBand="0" w:oddHBand="0" w:evenHBand="0" w:firstRowFirstColumn="0" w:firstRowLastColumn="0" w:lastRowFirstColumn="0" w:lastRowLastColumn="0"/>
            </w:pPr>
            <w:r>
              <w:t>Depth</w:t>
            </w:r>
          </w:p>
        </w:tc>
        <w:tc>
          <w:tcPr>
            <w:tcW w:w="1345" w:type="dxa"/>
          </w:tcPr>
          <w:p w:rsidR="00C03EB3" w:rsidRPr="0051572B" w:rsidRDefault="00C03EB3" w:rsidP="009005E6">
            <w:pPr>
              <w:pStyle w:val="TableText-calibri10"/>
              <w:cnfStyle w:val="100000000000" w:firstRow="1" w:lastRow="0" w:firstColumn="0" w:lastColumn="0" w:oddVBand="0" w:evenVBand="0" w:oddHBand="0" w:evenHBand="0" w:firstRowFirstColumn="0" w:firstRowLastColumn="0" w:lastRowFirstColumn="0" w:lastRowLastColumn="0"/>
            </w:pPr>
            <w:r>
              <w:t>Capacity</w:t>
            </w:r>
          </w:p>
        </w:tc>
        <w:tc>
          <w:tcPr>
            <w:tcW w:w="1345" w:type="dxa"/>
          </w:tcPr>
          <w:p w:rsidR="00C03EB3" w:rsidRDefault="00C03EB3" w:rsidP="009005E6">
            <w:pPr>
              <w:pStyle w:val="TableText-calibri10"/>
              <w:cnfStyle w:val="100000000000" w:firstRow="1" w:lastRow="0" w:firstColumn="0" w:lastColumn="0" w:oddVBand="0" w:evenVBand="0" w:oddHBand="0" w:evenHBand="0" w:firstRowFirstColumn="0" w:firstRowLastColumn="0" w:lastRowFirstColumn="0" w:lastRowLastColumn="0"/>
            </w:pPr>
            <w:r>
              <w:t>Iron</w:t>
            </w:r>
          </w:p>
        </w:tc>
        <w:tc>
          <w:tcPr>
            <w:tcW w:w="1345" w:type="dxa"/>
          </w:tcPr>
          <w:p w:rsidR="00C03EB3" w:rsidRDefault="00C03EB3" w:rsidP="009005E6">
            <w:pPr>
              <w:pStyle w:val="TableText-calibri10"/>
              <w:cnfStyle w:val="100000000000" w:firstRow="1" w:lastRow="0" w:firstColumn="0" w:lastColumn="0" w:oddVBand="0" w:evenVBand="0" w:oddHBand="0" w:evenHBand="0" w:firstRowFirstColumn="0" w:firstRowLastColumn="0" w:lastRowFirstColumn="0" w:lastRowLastColumn="0"/>
            </w:pPr>
            <w:r>
              <w:t>Manganese</w:t>
            </w:r>
          </w:p>
        </w:tc>
        <w:tc>
          <w:tcPr>
            <w:tcW w:w="1345" w:type="dxa"/>
          </w:tcPr>
          <w:p w:rsidR="00C03EB3" w:rsidRDefault="00C03EB3" w:rsidP="009005E6">
            <w:pPr>
              <w:pStyle w:val="TableText-calibri10"/>
              <w:cnfStyle w:val="100000000000" w:firstRow="1" w:lastRow="0" w:firstColumn="0" w:lastColumn="0" w:oddVBand="0" w:evenVBand="0" w:oddHBand="0" w:evenHBand="0" w:firstRowFirstColumn="0" w:firstRowLastColumn="0" w:lastRowFirstColumn="0" w:lastRowLastColumn="0"/>
            </w:pPr>
            <w:r>
              <w:t>Ammonia</w:t>
            </w:r>
          </w:p>
        </w:tc>
      </w:tr>
      <w:tr w:rsidR="00C03EB3" w:rsidRPr="0051572B" w:rsidTr="00C03EB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45" w:type="dxa"/>
          </w:tcPr>
          <w:p w:rsidR="00C03EB3" w:rsidRPr="0051572B" w:rsidRDefault="00C03EB3" w:rsidP="009005E6">
            <w:pPr>
              <w:pStyle w:val="TableText-calibri10"/>
            </w:pPr>
            <w:r>
              <w:t>#2</w:t>
            </w:r>
          </w:p>
        </w:tc>
        <w:tc>
          <w:tcPr>
            <w:tcW w:w="1345" w:type="dxa"/>
          </w:tcPr>
          <w:p w:rsidR="00C03EB3" w:rsidRPr="0051572B" w:rsidRDefault="00C03EB3" w:rsidP="00C03EB3">
            <w:pPr>
              <w:pStyle w:val="TableText-calibri10"/>
              <w:cnfStyle w:val="000000100000" w:firstRow="0" w:lastRow="0" w:firstColumn="0" w:lastColumn="0" w:oddVBand="0" w:evenVBand="0" w:oddHBand="1" w:evenHBand="0" w:firstRowFirstColumn="0" w:firstRowLastColumn="0" w:lastRowFirstColumn="0" w:lastRowLastColumn="0"/>
            </w:pPr>
            <w:r>
              <w:t>1968</w:t>
            </w:r>
          </w:p>
        </w:tc>
        <w:tc>
          <w:tcPr>
            <w:tcW w:w="1345" w:type="dxa"/>
          </w:tcPr>
          <w:p w:rsidR="00C03EB3" w:rsidRPr="0051572B" w:rsidRDefault="00C03EB3" w:rsidP="009005E6">
            <w:pPr>
              <w:pStyle w:val="TableText-calibri10"/>
              <w:cnfStyle w:val="000000100000" w:firstRow="0" w:lastRow="0" w:firstColumn="0" w:lastColumn="0" w:oddVBand="0" w:evenVBand="0" w:oddHBand="1" w:evenHBand="0" w:firstRowFirstColumn="0" w:firstRowLastColumn="0" w:lastRowFirstColumn="0" w:lastRowLastColumn="0"/>
            </w:pPr>
            <w:r>
              <w:t>85 Feet</w:t>
            </w:r>
          </w:p>
        </w:tc>
        <w:tc>
          <w:tcPr>
            <w:tcW w:w="1345" w:type="dxa"/>
          </w:tcPr>
          <w:p w:rsidR="00C03EB3" w:rsidRPr="0051572B" w:rsidRDefault="00C03EB3" w:rsidP="009005E6">
            <w:pPr>
              <w:pStyle w:val="TableText-calibri10"/>
              <w:cnfStyle w:val="000000100000" w:firstRow="0" w:lastRow="0" w:firstColumn="0" w:lastColumn="0" w:oddVBand="0" w:evenVBand="0" w:oddHBand="1" w:evenHBand="0" w:firstRowFirstColumn="0" w:firstRowLastColumn="0" w:lastRowFirstColumn="0" w:lastRowLastColumn="0"/>
            </w:pPr>
            <w:r>
              <w:t>130 GPM</w:t>
            </w:r>
          </w:p>
        </w:tc>
        <w:tc>
          <w:tcPr>
            <w:tcW w:w="1345" w:type="dxa"/>
          </w:tcPr>
          <w:p w:rsidR="00C03EB3" w:rsidRDefault="00C03EB3" w:rsidP="009005E6">
            <w:pPr>
              <w:pStyle w:val="TableText-calibri10"/>
              <w:cnfStyle w:val="000000100000" w:firstRow="0" w:lastRow="0" w:firstColumn="0" w:lastColumn="0" w:oddVBand="0" w:evenVBand="0" w:oddHBand="1" w:evenHBand="0" w:firstRowFirstColumn="0" w:firstRowLastColumn="0" w:lastRowFirstColumn="0" w:lastRowLastColumn="0"/>
            </w:pPr>
            <w:r>
              <w:t>0.05 mg/L</w:t>
            </w:r>
          </w:p>
        </w:tc>
        <w:tc>
          <w:tcPr>
            <w:tcW w:w="1345" w:type="dxa"/>
          </w:tcPr>
          <w:p w:rsidR="00C03EB3" w:rsidRDefault="00C03EB3" w:rsidP="009005E6">
            <w:pPr>
              <w:pStyle w:val="TableText-calibri10"/>
              <w:cnfStyle w:val="000000100000" w:firstRow="0" w:lastRow="0" w:firstColumn="0" w:lastColumn="0" w:oddVBand="0" w:evenVBand="0" w:oddHBand="1" w:evenHBand="0" w:firstRowFirstColumn="0" w:firstRowLastColumn="0" w:lastRowFirstColumn="0" w:lastRowLastColumn="0"/>
            </w:pPr>
            <w:r>
              <w:t>0.01 mg/L</w:t>
            </w:r>
          </w:p>
        </w:tc>
        <w:tc>
          <w:tcPr>
            <w:tcW w:w="1345" w:type="dxa"/>
          </w:tcPr>
          <w:p w:rsidR="00C03EB3" w:rsidRDefault="00C03EB3" w:rsidP="009005E6">
            <w:pPr>
              <w:pStyle w:val="TableText-calibri10"/>
              <w:cnfStyle w:val="000000100000" w:firstRow="0" w:lastRow="0" w:firstColumn="0" w:lastColumn="0" w:oddVBand="0" w:evenVBand="0" w:oddHBand="1" w:evenHBand="0" w:firstRowFirstColumn="0" w:firstRowLastColumn="0" w:lastRowFirstColumn="0" w:lastRowLastColumn="0"/>
            </w:pPr>
            <w:r>
              <w:t>0.3 mg/L</w:t>
            </w:r>
          </w:p>
        </w:tc>
      </w:tr>
      <w:tr w:rsidR="00C03EB3" w:rsidRPr="0051572B" w:rsidTr="00C03EB3">
        <w:trPr>
          <w:trHeight w:val="304"/>
        </w:trPr>
        <w:tc>
          <w:tcPr>
            <w:cnfStyle w:val="001000000000" w:firstRow="0" w:lastRow="0" w:firstColumn="1" w:lastColumn="0" w:oddVBand="0" w:evenVBand="0" w:oddHBand="0" w:evenHBand="0" w:firstRowFirstColumn="0" w:firstRowLastColumn="0" w:lastRowFirstColumn="0" w:lastRowLastColumn="0"/>
            <w:tcW w:w="1345" w:type="dxa"/>
          </w:tcPr>
          <w:p w:rsidR="00C03EB3" w:rsidRPr="0051572B" w:rsidRDefault="00C03EB3" w:rsidP="009005E6">
            <w:pPr>
              <w:pStyle w:val="TableText-calibri10"/>
            </w:pPr>
            <w:r>
              <w:t>#4</w:t>
            </w:r>
          </w:p>
        </w:tc>
        <w:tc>
          <w:tcPr>
            <w:tcW w:w="1345" w:type="dxa"/>
          </w:tcPr>
          <w:p w:rsidR="00C03EB3" w:rsidRPr="0051572B" w:rsidRDefault="00C03EB3" w:rsidP="00C03EB3">
            <w:pPr>
              <w:pStyle w:val="TableText-calibri10"/>
              <w:cnfStyle w:val="000000000000" w:firstRow="0" w:lastRow="0" w:firstColumn="0" w:lastColumn="0" w:oddVBand="0" w:evenVBand="0" w:oddHBand="0" w:evenHBand="0" w:firstRowFirstColumn="0" w:firstRowLastColumn="0" w:lastRowFirstColumn="0" w:lastRowLastColumn="0"/>
            </w:pPr>
            <w:r>
              <w:t>1985</w:t>
            </w:r>
          </w:p>
        </w:tc>
        <w:tc>
          <w:tcPr>
            <w:tcW w:w="1345" w:type="dxa"/>
          </w:tcPr>
          <w:p w:rsidR="00C03EB3" w:rsidRPr="0051572B" w:rsidRDefault="00C03EB3" w:rsidP="00C03EB3">
            <w:pPr>
              <w:pStyle w:val="TableText-calibri10"/>
              <w:cnfStyle w:val="000000000000" w:firstRow="0" w:lastRow="0" w:firstColumn="0" w:lastColumn="0" w:oddVBand="0" w:evenVBand="0" w:oddHBand="0" w:evenHBand="0" w:firstRowFirstColumn="0" w:firstRowLastColumn="0" w:lastRowFirstColumn="0" w:lastRowLastColumn="0"/>
            </w:pPr>
            <w:r>
              <w:t>210 Feet</w:t>
            </w:r>
          </w:p>
        </w:tc>
        <w:tc>
          <w:tcPr>
            <w:tcW w:w="1345" w:type="dxa"/>
          </w:tcPr>
          <w:p w:rsidR="00C03EB3" w:rsidRPr="0051572B" w:rsidRDefault="00C03EB3" w:rsidP="00FB3A48">
            <w:pPr>
              <w:pStyle w:val="TableText-calibri10"/>
              <w:cnfStyle w:val="000000000000" w:firstRow="0" w:lastRow="0" w:firstColumn="0" w:lastColumn="0" w:oddVBand="0" w:evenVBand="0" w:oddHBand="0" w:evenHBand="0" w:firstRowFirstColumn="0" w:firstRowLastColumn="0" w:lastRowFirstColumn="0" w:lastRowLastColumn="0"/>
            </w:pPr>
            <w:r>
              <w:t>400 GPM</w:t>
            </w:r>
          </w:p>
        </w:tc>
        <w:tc>
          <w:tcPr>
            <w:tcW w:w="1345" w:type="dxa"/>
          </w:tcPr>
          <w:p w:rsidR="00C03EB3" w:rsidRDefault="00C03EB3" w:rsidP="00FB3A48">
            <w:pPr>
              <w:pStyle w:val="TableText-calibri10"/>
              <w:cnfStyle w:val="000000000000" w:firstRow="0" w:lastRow="0" w:firstColumn="0" w:lastColumn="0" w:oddVBand="0" w:evenVBand="0" w:oddHBand="0" w:evenHBand="0" w:firstRowFirstColumn="0" w:firstRowLastColumn="0" w:lastRowFirstColumn="0" w:lastRowLastColumn="0"/>
            </w:pPr>
            <w:r>
              <w:t>1.0 mg/L</w:t>
            </w:r>
          </w:p>
        </w:tc>
        <w:tc>
          <w:tcPr>
            <w:tcW w:w="1345" w:type="dxa"/>
          </w:tcPr>
          <w:p w:rsidR="00C03EB3" w:rsidRDefault="00C03EB3" w:rsidP="00FB3A48">
            <w:pPr>
              <w:pStyle w:val="TableText-calibri10"/>
              <w:cnfStyle w:val="000000000000" w:firstRow="0" w:lastRow="0" w:firstColumn="0" w:lastColumn="0" w:oddVBand="0" w:evenVBand="0" w:oddHBand="0" w:evenHBand="0" w:firstRowFirstColumn="0" w:firstRowLastColumn="0" w:lastRowFirstColumn="0" w:lastRowLastColumn="0"/>
            </w:pPr>
            <w:r>
              <w:t>0.1 mg/L</w:t>
            </w:r>
          </w:p>
        </w:tc>
        <w:tc>
          <w:tcPr>
            <w:tcW w:w="1345" w:type="dxa"/>
          </w:tcPr>
          <w:p w:rsidR="00C03EB3" w:rsidRDefault="00C03EB3" w:rsidP="00FB3A48">
            <w:pPr>
              <w:pStyle w:val="TableText-calibri10"/>
              <w:cnfStyle w:val="000000000000" w:firstRow="0" w:lastRow="0" w:firstColumn="0" w:lastColumn="0" w:oddVBand="0" w:evenVBand="0" w:oddHBand="0" w:evenHBand="0" w:firstRowFirstColumn="0" w:firstRowLastColumn="0" w:lastRowFirstColumn="0" w:lastRowLastColumn="0"/>
            </w:pPr>
            <w:r>
              <w:t>Non-detect</w:t>
            </w:r>
          </w:p>
        </w:tc>
      </w:tr>
    </w:tbl>
    <w:p w:rsidR="009005E6" w:rsidRDefault="00B761AF" w:rsidP="00524EC0">
      <w:pPr>
        <w:pStyle w:val="Heading4"/>
      </w:pPr>
      <w:r w:rsidRPr="00524EC0">
        <w:t>Treatment</w:t>
      </w:r>
    </w:p>
    <w:p w:rsidR="00FB3A48" w:rsidRDefault="00FB3A48" w:rsidP="00FB3A48">
      <w:r w:rsidRPr="00FB3A48">
        <w:t>The iron &amp; manganese filtration plant was built in 19</w:t>
      </w:r>
      <w:r w:rsidR="009E4C27">
        <w:t>8</w:t>
      </w:r>
      <w:r w:rsidRPr="00FB3A48">
        <w:t>6</w:t>
      </w:r>
      <w:r w:rsidR="009E4C27">
        <w:t xml:space="preserve"> to treat water from Well #4 at a capacity of 400 gallons per minute.  The treatment process consists of aeration followed by filtration through anthracite/greensand media.  Water from Well #2, which is low in iron and manganese, is blended with the treated water from the plant before entering the distribution system.  Chemical treatment consists of sodium permanganate, gas chlorine, fluoride and orthophosphate.  The system practices breakpoint chlorination to burn off the ammonia from Well #2.</w:t>
      </w:r>
    </w:p>
    <w:tbl>
      <w:tblPr>
        <w:tblStyle w:val="MDHstyle"/>
        <w:tblW w:w="9447" w:type="dxa"/>
        <w:tblLook w:val="04A0" w:firstRow="1" w:lastRow="0" w:firstColumn="1" w:lastColumn="0" w:noHBand="0" w:noVBand="1"/>
        <w:tblDescription w:val="Table"/>
      </w:tblPr>
      <w:tblGrid>
        <w:gridCol w:w="2361"/>
        <w:gridCol w:w="2362"/>
        <w:gridCol w:w="2362"/>
        <w:gridCol w:w="2362"/>
      </w:tblGrid>
      <w:tr w:rsidR="009E4C27" w:rsidRPr="009E4C27" w:rsidTr="009E4C2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1" w:type="dxa"/>
          </w:tcPr>
          <w:p w:rsidR="009E4C27" w:rsidRPr="009E4C27" w:rsidRDefault="009E4C27" w:rsidP="0070492E">
            <w:pPr>
              <w:pStyle w:val="TableText-calibri10"/>
            </w:pPr>
            <w:r>
              <w:t>Contaminant</w:t>
            </w:r>
          </w:p>
        </w:tc>
        <w:tc>
          <w:tcPr>
            <w:tcW w:w="2362" w:type="dxa"/>
          </w:tcPr>
          <w:p w:rsidR="009E4C27" w:rsidRPr="009E4C27" w:rsidRDefault="009E4C27" w:rsidP="0070492E">
            <w:pPr>
              <w:pStyle w:val="TableText-calibri10"/>
              <w:cnfStyle w:val="100000000000" w:firstRow="1" w:lastRow="0" w:firstColumn="0" w:lastColumn="0" w:oddVBand="0" w:evenVBand="0" w:oddHBand="0" w:evenHBand="0" w:firstRowFirstColumn="0" w:firstRowLastColumn="0" w:lastRowFirstColumn="0" w:lastRowLastColumn="0"/>
            </w:pPr>
            <w:r>
              <w:t>Raw Water from Well #4 (mg/L)</w:t>
            </w:r>
          </w:p>
        </w:tc>
        <w:tc>
          <w:tcPr>
            <w:tcW w:w="2362" w:type="dxa"/>
          </w:tcPr>
          <w:p w:rsidR="009E4C27" w:rsidRPr="009E4C27" w:rsidRDefault="009E4C27" w:rsidP="0070492E">
            <w:pPr>
              <w:pStyle w:val="TableText-calibri10"/>
              <w:cnfStyle w:val="100000000000" w:firstRow="1" w:lastRow="0" w:firstColumn="0" w:lastColumn="0" w:oddVBand="0" w:evenVBand="0" w:oddHBand="0" w:evenHBand="0" w:firstRowFirstColumn="0" w:firstRowLastColumn="0" w:lastRowFirstColumn="0" w:lastRowLastColumn="0"/>
            </w:pPr>
            <w:r>
              <w:t>Finished Water (mg/L)</w:t>
            </w:r>
          </w:p>
        </w:tc>
        <w:tc>
          <w:tcPr>
            <w:tcW w:w="2362" w:type="dxa"/>
          </w:tcPr>
          <w:p w:rsidR="009E4C27" w:rsidRPr="009E4C27" w:rsidRDefault="009E4C27" w:rsidP="0070492E">
            <w:pPr>
              <w:pStyle w:val="TableText-calibri10"/>
              <w:cnfStyle w:val="100000000000" w:firstRow="1" w:lastRow="0" w:firstColumn="0" w:lastColumn="0" w:oddVBand="0" w:evenVBand="0" w:oddHBand="0" w:evenHBand="0" w:firstRowFirstColumn="0" w:firstRowLastColumn="0" w:lastRowFirstColumn="0" w:lastRowLastColumn="0"/>
            </w:pPr>
            <w:r>
              <w:t>Secondary Drinking Water Standard (mg/L)</w:t>
            </w:r>
          </w:p>
        </w:tc>
      </w:tr>
      <w:tr w:rsidR="009E4C27" w:rsidRPr="009E4C27" w:rsidTr="009E4C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61" w:type="dxa"/>
          </w:tcPr>
          <w:p w:rsidR="009E4C27" w:rsidRPr="009E4C27" w:rsidRDefault="009E4C27" w:rsidP="009E4C27">
            <w:pPr>
              <w:pStyle w:val="TableText-calibri10"/>
              <w:jc w:val="center"/>
            </w:pPr>
            <w:r>
              <w:t>Iron</w:t>
            </w:r>
          </w:p>
        </w:tc>
        <w:tc>
          <w:tcPr>
            <w:tcW w:w="2362" w:type="dxa"/>
          </w:tcPr>
          <w:p w:rsidR="009E4C27" w:rsidRPr="009E4C27" w:rsidRDefault="009E4C27" w:rsidP="0070492E">
            <w:pPr>
              <w:pStyle w:val="TableText-calibri10"/>
              <w:cnfStyle w:val="000000100000" w:firstRow="0" w:lastRow="0" w:firstColumn="0" w:lastColumn="0" w:oddVBand="0" w:evenVBand="0" w:oddHBand="1" w:evenHBand="0" w:firstRowFirstColumn="0" w:firstRowLastColumn="0" w:lastRowFirstColumn="0" w:lastRowLastColumn="0"/>
            </w:pPr>
            <w:r>
              <w:t>1.0</w:t>
            </w:r>
          </w:p>
        </w:tc>
        <w:tc>
          <w:tcPr>
            <w:tcW w:w="2362" w:type="dxa"/>
          </w:tcPr>
          <w:p w:rsidR="009E4C27" w:rsidRPr="009E4C27" w:rsidRDefault="009E4C27" w:rsidP="0070492E">
            <w:pPr>
              <w:pStyle w:val="TableText-calibri10"/>
              <w:cnfStyle w:val="000000100000" w:firstRow="0" w:lastRow="0" w:firstColumn="0" w:lastColumn="0" w:oddVBand="0" w:evenVBand="0" w:oddHBand="1" w:evenHBand="0" w:firstRowFirstColumn="0" w:firstRowLastColumn="0" w:lastRowFirstColumn="0" w:lastRowLastColumn="0"/>
            </w:pPr>
            <w:r>
              <w:t>0.03</w:t>
            </w:r>
          </w:p>
        </w:tc>
        <w:tc>
          <w:tcPr>
            <w:tcW w:w="2362" w:type="dxa"/>
          </w:tcPr>
          <w:p w:rsidR="009E4C27" w:rsidRPr="009E4C27" w:rsidRDefault="009E4C27" w:rsidP="0070492E">
            <w:pPr>
              <w:pStyle w:val="TableText-calibri10"/>
              <w:cnfStyle w:val="000000100000" w:firstRow="0" w:lastRow="0" w:firstColumn="0" w:lastColumn="0" w:oddVBand="0" w:evenVBand="0" w:oddHBand="1" w:evenHBand="0" w:firstRowFirstColumn="0" w:firstRowLastColumn="0" w:lastRowFirstColumn="0" w:lastRowLastColumn="0"/>
            </w:pPr>
            <w:r>
              <w:t>0.3</w:t>
            </w:r>
          </w:p>
        </w:tc>
      </w:tr>
      <w:tr w:rsidR="009E4C27" w:rsidRPr="009E4C27" w:rsidTr="009E4C27">
        <w:trPr>
          <w:trHeight w:val="304"/>
        </w:trPr>
        <w:tc>
          <w:tcPr>
            <w:cnfStyle w:val="001000000000" w:firstRow="0" w:lastRow="0" w:firstColumn="1" w:lastColumn="0" w:oddVBand="0" w:evenVBand="0" w:oddHBand="0" w:evenHBand="0" w:firstRowFirstColumn="0" w:firstRowLastColumn="0" w:lastRowFirstColumn="0" w:lastRowLastColumn="0"/>
            <w:tcW w:w="2361" w:type="dxa"/>
          </w:tcPr>
          <w:p w:rsidR="009E4C27" w:rsidRPr="009E4C27" w:rsidRDefault="009E4C27" w:rsidP="009E4C27">
            <w:pPr>
              <w:pStyle w:val="TableText-calibri10"/>
              <w:jc w:val="center"/>
            </w:pPr>
            <w:r>
              <w:t>Manganese</w:t>
            </w:r>
          </w:p>
        </w:tc>
        <w:tc>
          <w:tcPr>
            <w:tcW w:w="2362" w:type="dxa"/>
          </w:tcPr>
          <w:p w:rsidR="009E4C27" w:rsidRPr="009E4C27" w:rsidRDefault="009E4C27" w:rsidP="0070492E">
            <w:pPr>
              <w:pStyle w:val="TableText-calibri10"/>
              <w:cnfStyle w:val="000000000000" w:firstRow="0" w:lastRow="0" w:firstColumn="0" w:lastColumn="0" w:oddVBand="0" w:evenVBand="0" w:oddHBand="0" w:evenHBand="0" w:firstRowFirstColumn="0" w:firstRowLastColumn="0" w:lastRowFirstColumn="0" w:lastRowLastColumn="0"/>
            </w:pPr>
            <w:r>
              <w:t>0.1</w:t>
            </w:r>
          </w:p>
        </w:tc>
        <w:tc>
          <w:tcPr>
            <w:tcW w:w="2362" w:type="dxa"/>
          </w:tcPr>
          <w:p w:rsidR="009E4C27" w:rsidRPr="009E4C27" w:rsidRDefault="009E4C27" w:rsidP="0070492E">
            <w:pPr>
              <w:pStyle w:val="TableText-calibri10"/>
              <w:cnfStyle w:val="000000000000" w:firstRow="0" w:lastRow="0" w:firstColumn="0" w:lastColumn="0" w:oddVBand="0" w:evenVBand="0" w:oddHBand="0" w:evenHBand="0" w:firstRowFirstColumn="0" w:firstRowLastColumn="0" w:lastRowFirstColumn="0" w:lastRowLastColumn="0"/>
            </w:pPr>
            <w:r>
              <w:t>0.01</w:t>
            </w:r>
          </w:p>
        </w:tc>
        <w:tc>
          <w:tcPr>
            <w:tcW w:w="2362" w:type="dxa"/>
          </w:tcPr>
          <w:p w:rsidR="009E4C27" w:rsidRPr="009E4C27" w:rsidRDefault="009E4C27" w:rsidP="0070492E">
            <w:pPr>
              <w:pStyle w:val="TableText-calibri10"/>
              <w:cnfStyle w:val="000000000000" w:firstRow="0" w:lastRow="0" w:firstColumn="0" w:lastColumn="0" w:oddVBand="0" w:evenVBand="0" w:oddHBand="0" w:evenHBand="0" w:firstRowFirstColumn="0" w:firstRowLastColumn="0" w:lastRowFirstColumn="0" w:lastRowLastColumn="0"/>
            </w:pPr>
            <w:r>
              <w:t>0.05</w:t>
            </w:r>
          </w:p>
        </w:tc>
      </w:tr>
    </w:tbl>
    <w:p w:rsidR="00B761AF" w:rsidRDefault="00B761AF" w:rsidP="00524EC0">
      <w:pPr>
        <w:pStyle w:val="Heading4"/>
      </w:pPr>
      <w:r w:rsidRPr="00524EC0">
        <w:t>Storage</w:t>
      </w:r>
    </w:p>
    <w:p w:rsidR="00FB3A48" w:rsidRDefault="00FB3A48" w:rsidP="00FB3A48">
      <w:pPr>
        <w:rPr>
          <w:b/>
        </w:rPr>
      </w:pPr>
      <w:r w:rsidRPr="00FB3A48">
        <w:t>Water is stored in a 300,000 gallon elevated storage tank located on Park Street.  It was built in 1992.  It is in good condition</w:t>
      </w:r>
      <w:r w:rsidR="009E4C27">
        <w:t xml:space="preserve"> based on last year’s inspection but will likely need to be recoated within the next five to ten years.</w:t>
      </w:r>
    </w:p>
    <w:p w:rsidR="00B761AF" w:rsidRDefault="00B761AF" w:rsidP="00524EC0">
      <w:pPr>
        <w:pStyle w:val="Heading4"/>
      </w:pPr>
      <w:r w:rsidRPr="00524EC0">
        <w:t>Distribution</w:t>
      </w:r>
    </w:p>
    <w:p w:rsidR="00FB3A48" w:rsidRDefault="00FB3A48" w:rsidP="00FB3A48">
      <w:r w:rsidRPr="00FB3A48">
        <w:t xml:space="preserve">The community is served by cast and ductile iron </w:t>
      </w:r>
      <w:proofErr w:type="spellStart"/>
      <w:r w:rsidRPr="00FB3A48">
        <w:t>watermain</w:t>
      </w:r>
      <w:proofErr w:type="spellEnd"/>
      <w:r w:rsidRPr="00FB3A48">
        <w:t xml:space="preserve">.  Most lines are four, six, and eight inches in diameter.  The cast iron lines are primarily in the central area of town and were installed in the early 1930’s.  </w:t>
      </w:r>
      <w:r w:rsidR="0054217B">
        <w:t xml:space="preserve">The ductile iron </w:t>
      </w:r>
      <w:proofErr w:type="spellStart"/>
      <w:r w:rsidR="0054217B">
        <w:t>watermain</w:t>
      </w:r>
      <w:proofErr w:type="spellEnd"/>
      <w:r w:rsidR="0054217B">
        <w:t xml:space="preserve">, which was installed in the 1970’s is located on the north and south sides of town.  The central area of town also has many lead </w:t>
      </w:r>
      <w:r w:rsidR="0054217B">
        <w:lastRenderedPageBreak/>
        <w:t xml:space="preserve">service lines remaining.  During a recent survey, 43 lead services were found in the older part of town that need to be replaced.  </w:t>
      </w:r>
    </w:p>
    <w:p w:rsidR="00B761AF" w:rsidRDefault="00B761AF" w:rsidP="00524EC0">
      <w:pPr>
        <w:pStyle w:val="Heading3"/>
      </w:pPr>
      <w:r>
        <w:t xml:space="preserve">Need for </w:t>
      </w:r>
      <w:r w:rsidRPr="00524EC0">
        <w:t>Improvements</w:t>
      </w:r>
    </w:p>
    <w:p w:rsidR="00B761AF" w:rsidRDefault="00B761AF" w:rsidP="00524EC0">
      <w:pPr>
        <w:pStyle w:val="Heading4"/>
      </w:pPr>
      <w:r w:rsidRPr="00524EC0">
        <w:t>Source</w:t>
      </w:r>
    </w:p>
    <w:p w:rsidR="00FB3A48" w:rsidRPr="00FB3A48" w:rsidRDefault="00FB3A48" w:rsidP="00FB3A48">
      <w:r w:rsidRPr="00FB3A48">
        <w:t>Well #2 is nearing the end of its useful service.  Capacity has declined 28%.  In 1998 the well was rehabilitated and production went up, but it has since declined to its current level of 130 gallons per minute.</w:t>
      </w:r>
    </w:p>
    <w:p w:rsidR="00FB3A48" w:rsidRPr="00FB3A48" w:rsidRDefault="00FB3A48" w:rsidP="00FB3A48">
      <w:r w:rsidRPr="00FB3A48">
        <w:t xml:space="preserve">The Minnesota Department of Health recommends a community have pumping capacity equal to the average daily consumption with the largest well out of production.  </w:t>
      </w:r>
      <w:proofErr w:type="spellStart"/>
      <w:r w:rsidR="0054217B">
        <w:t>Bootheville</w:t>
      </w:r>
      <w:proofErr w:type="spellEnd"/>
      <w:r w:rsidRPr="00FB3A48">
        <w:t xml:space="preserve"> does not </w:t>
      </w:r>
      <w:r w:rsidR="0054217B">
        <w:t xml:space="preserve">currently </w:t>
      </w:r>
      <w:r w:rsidRPr="00FB3A48">
        <w:t>meet this standard if Well #4 is not in operation.</w:t>
      </w:r>
      <w:r w:rsidR="0054217B">
        <w:t xml:space="preserve">  The city would like to replace Well #2 in the next few years but does not plan to address it as part of this proposal.</w:t>
      </w:r>
    </w:p>
    <w:p w:rsidR="00B761AF" w:rsidRDefault="00B761AF" w:rsidP="00524EC0">
      <w:pPr>
        <w:pStyle w:val="Heading4"/>
      </w:pPr>
      <w:r w:rsidRPr="00524EC0">
        <w:t>Treatment</w:t>
      </w:r>
    </w:p>
    <w:p w:rsidR="00FB3A48" w:rsidRDefault="00FB3A48" w:rsidP="00FB3A48">
      <w:r w:rsidRPr="00FB3A48">
        <w:t xml:space="preserve">The treatment plant is old, equipment is crowded, and the plant has never been dehumidified.  </w:t>
      </w:r>
      <w:r w:rsidR="0054217B">
        <w:t>The p</w:t>
      </w:r>
      <w:r w:rsidRPr="00FB3A48">
        <w:t xml:space="preserve">ipes are corroded, and the filter equipment has severe pitting.  Filter media needs to be replaced, and the </w:t>
      </w:r>
      <w:r w:rsidR="0054217B">
        <w:t xml:space="preserve">chemicals need separate rooms to meet </w:t>
      </w:r>
      <w:r w:rsidRPr="00FB3A48">
        <w:t xml:space="preserve">current safety standards.  The city </w:t>
      </w:r>
      <w:r w:rsidR="0054217B">
        <w:t xml:space="preserve">would like to expand and rehabilitate </w:t>
      </w:r>
      <w:r w:rsidRPr="00FB3A48">
        <w:t xml:space="preserve">the treatment plant </w:t>
      </w:r>
      <w:r w:rsidR="0054217B">
        <w:t>as soon as possible</w:t>
      </w:r>
      <w:r w:rsidRPr="00FB3A48">
        <w:t>.</w:t>
      </w:r>
    </w:p>
    <w:p w:rsidR="0054217B" w:rsidRDefault="0054217B" w:rsidP="00524EC0">
      <w:pPr>
        <w:pStyle w:val="Heading4"/>
      </w:pPr>
      <w:r w:rsidRPr="00524EC0">
        <w:t>Distribution</w:t>
      </w:r>
    </w:p>
    <w:p w:rsidR="0054217B" w:rsidRDefault="0054217B" w:rsidP="0054217B">
      <w:r>
        <w:t xml:space="preserve">The city is planning on repaving Main Street next year.  The Main Street </w:t>
      </w:r>
      <w:proofErr w:type="spellStart"/>
      <w:r>
        <w:t>watermain</w:t>
      </w:r>
      <w:proofErr w:type="spellEnd"/>
      <w:r>
        <w:t xml:space="preserve"> was installed in the early 1930’s.  There have been several </w:t>
      </w:r>
      <w:proofErr w:type="spellStart"/>
      <w:r>
        <w:t>watermain</w:t>
      </w:r>
      <w:proofErr w:type="spellEnd"/>
      <w:r>
        <w:t xml:space="preserve"> breaks in the last year along Main Street.  One of the breaks resulted in a loss of pressure and caused the city to issue a Drinking Water Advisory.  The city would like to replace the </w:t>
      </w:r>
      <w:proofErr w:type="spellStart"/>
      <w:r>
        <w:t>watermain</w:t>
      </w:r>
      <w:proofErr w:type="spellEnd"/>
      <w:r>
        <w:t xml:space="preserve"> and sanitary sewer in conjunction with the street repaving project.  The city has applied to the Clean Water Revolving Fund for the sanitary sewer replacement.</w:t>
      </w:r>
    </w:p>
    <w:p w:rsidR="0054217B" w:rsidRDefault="0054217B" w:rsidP="0054217B">
      <w:r>
        <w:t xml:space="preserve">The city would also like to eliminate several dead end water lines on the south side of town by looping </w:t>
      </w:r>
      <w:proofErr w:type="spellStart"/>
      <w:r>
        <w:t>watermain</w:t>
      </w:r>
      <w:proofErr w:type="spellEnd"/>
      <w:r>
        <w:t xml:space="preserve"> in that area.  Numerous complaints associated with stagnant water have been received from residents on Third Avenue and on the south side of town.</w:t>
      </w:r>
    </w:p>
    <w:p w:rsidR="00F026BB" w:rsidRDefault="00F026BB" w:rsidP="00524EC0">
      <w:pPr>
        <w:pStyle w:val="Heading4"/>
      </w:pPr>
      <w:r>
        <w:t xml:space="preserve">Lead Service </w:t>
      </w:r>
      <w:r w:rsidRPr="00524EC0">
        <w:t>Lines</w:t>
      </w:r>
    </w:p>
    <w:p w:rsidR="00F026BB" w:rsidRPr="00F026BB" w:rsidRDefault="00F026BB" w:rsidP="00F026BB">
      <w:r>
        <w:t xml:space="preserve">As mentioned above, the city has found several lead service lines along Main Street.  The city only owns the service line to the curb stop but would like to replace both the private and public portion of all 43 lead service lines in conjunction with the </w:t>
      </w:r>
      <w:proofErr w:type="spellStart"/>
      <w:r>
        <w:t>watermain</w:t>
      </w:r>
      <w:proofErr w:type="spellEnd"/>
      <w:r>
        <w:t xml:space="preserve"> project.</w:t>
      </w:r>
    </w:p>
    <w:p w:rsidR="00607162" w:rsidRDefault="00FA0901" w:rsidP="00524EC0">
      <w:pPr>
        <w:pStyle w:val="Heading3"/>
      </w:pPr>
      <w:r w:rsidRPr="00524EC0">
        <w:t>Alternatives</w:t>
      </w:r>
    </w:p>
    <w:p w:rsidR="00534FE9" w:rsidRDefault="00534FE9" w:rsidP="00534FE9">
      <w:r w:rsidRPr="00534FE9">
        <w:t xml:space="preserve">The city </w:t>
      </w:r>
      <w:r w:rsidR="00F026BB">
        <w:t xml:space="preserve">would like to list the treatment plant rehabilitation, </w:t>
      </w:r>
      <w:proofErr w:type="spellStart"/>
      <w:r w:rsidR="00F026BB">
        <w:t>watermain</w:t>
      </w:r>
      <w:proofErr w:type="spellEnd"/>
      <w:r w:rsidR="00F026BB">
        <w:t xml:space="preserve"> replacement, </w:t>
      </w:r>
      <w:proofErr w:type="spellStart"/>
      <w:r w:rsidR="00F026BB">
        <w:t>watermain</w:t>
      </w:r>
      <w:proofErr w:type="spellEnd"/>
      <w:r w:rsidR="00F026BB">
        <w:t xml:space="preserve"> looping, and lead service line replacement projects on the Project Priority List at this time.</w:t>
      </w:r>
    </w:p>
    <w:p w:rsidR="00F026BB" w:rsidRDefault="00F026BB" w:rsidP="00524EC0">
      <w:pPr>
        <w:pStyle w:val="Heading4"/>
      </w:pPr>
      <w:r w:rsidRPr="00524EC0">
        <w:lastRenderedPageBreak/>
        <w:t>Treatment</w:t>
      </w:r>
    </w:p>
    <w:p w:rsidR="00534FE9" w:rsidRDefault="00534FE9" w:rsidP="00524EC0">
      <w:r w:rsidRPr="00534FE9">
        <w:t xml:space="preserve">The following alternatives were evaluated for the </w:t>
      </w:r>
      <w:r w:rsidR="00F026BB">
        <w:t>existing treatment plant</w:t>
      </w:r>
      <w:r w:rsidRPr="00534FE9">
        <w:t>:</w:t>
      </w:r>
    </w:p>
    <w:p w:rsidR="00534FE9" w:rsidRDefault="00F026BB" w:rsidP="00CA7E14">
      <w:pPr>
        <w:pStyle w:val="ListNumber"/>
      </w:pPr>
      <w:r w:rsidRPr="00CA7E14">
        <w:rPr>
          <w:b/>
        </w:rPr>
        <w:t>Treatment Plant Addition &amp; Rehabilitation</w:t>
      </w:r>
      <w:r>
        <w:t xml:space="preserve"> – The rehabilitation will include the addition of chemical rooms, and replacement of all chemical feed equipment, package gravity filter, process piping, </w:t>
      </w:r>
      <w:proofErr w:type="gramStart"/>
      <w:r>
        <w:t>pumping</w:t>
      </w:r>
      <w:proofErr w:type="gramEnd"/>
      <w:r>
        <w:t xml:space="preserve"> equipment, HVAC and mechanical components as well as all necessary maintenance of the building.  Estimated cost - $1,654,275</w:t>
      </w:r>
    </w:p>
    <w:p w:rsidR="00534FE9" w:rsidRDefault="00F026BB" w:rsidP="00CA7E14">
      <w:pPr>
        <w:pStyle w:val="ListNumber"/>
      </w:pPr>
      <w:r w:rsidRPr="00CA7E14">
        <w:rPr>
          <w:b/>
        </w:rPr>
        <w:t xml:space="preserve">New 400 </w:t>
      </w:r>
      <w:proofErr w:type="spellStart"/>
      <w:r w:rsidRPr="00CA7E14">
        <w:rPr>
          <w:b/>
        </w:rPr>
        <w:t>gpm</w:t>
      </w:r>
      <w:proofErr w:type="spellEnd"/>
      <w:r w:rsidRPr="00CA7E14">
        <w:rPr>
          <w:b/>
        </w:rPr>
        <w:t xml:space="preserve"> Treatment Plant with Package Gravity Filters</w:t>
      </w:r>
      <w:r>
        <w:t xml:space="preserve"> – This option would include constructing a new treatment plant with a package gravity filter.  The new plant would have similar characteristics to the current treatment plant with additional rooms to provide storage for incompatible chemicals.  Estimated cost - $2,100,000.</w:t>
      </w:r>
    </w:p>
    <w:p w:rsidR="00F026BB" w:rsidRDefault="00F026BB" w:rsidP="00CA7E14">
      <w:pPr>
        <w:pStyle w:val="ListNumber"/>
      </w:pPr>
      <w:r w:rsidRPr="00CA7E14">
        <w:rPr>
          <w:b/>
        </w:rPr>
        <w:t xml:space="preserve">New 400 </w:t>
      </w:r>
      <w:proofErr w:type="spellStart"/>
      <w:r w:rsidRPr="00CA7E14">
        <w:rPr>
          <w:b/>
        </w:rPr>
        <w:t>gpm</w:t>
      </w:r>
      <w:proofErr w:type="spellEnd"/>
      <w:r w:rsidRPr="00CA7E14">
        <w:rPr>
          <w:b/>
        </w:rPr>
        <w:t xml:space="preserve"> Treatment Plant with Pressure Filters</w:t>
      </w:r>
      <w:r w:rsidR="00D60C9A">
        <w:t xml:space="preserve"> – This option would include constructing a new treatment plant with pressure filters.  The new plant would have similar characteristics to the current treatment plant with additional rooms to provide storage for incompatible chemicals.  The well pumps would also need to be upgraded to handle the additional head requirements of the pressure filters.  Estimated cost - $2,400,000.</w:t>
      </w:r>
    </w:p>
    <w:p w:rsidR="00534FE9" w:rsidRDefault="00534FE9" w:rsidP="00CA7E14">
      <w:pPr>
        <w:pStyle w:val="ListNumber"/>
      </w:pPr>
      <w:r w:rsidRPr="00CA7E14">
        <w:rPr>
          <w:b/>
        </w:rPr>
        <w:t>Do nothing</w:t>
      </w:r>
      <w:r w:rsidR="00D60C9A">
        <w:t>.  The plant will continue to deteriorate to the point that a rehabilitation is not possible</w:t>
      </w:r>
      <w:r>
        <w:t>.</w:t>
      </w:r>
    </w:p>
    <w:p w:rsidR="00D60C9A" w:rsidRDefault="00D60C9A" w:rsidP="00524EC0">
      <w:pPr>
        <w:pStyle w:val="Heading4"/>
      </w:pPr>
      <w:r w:rsidRPr="00524EC0">
        <w:t>Distribution</w:t>
      </w:r>
    </w:p>
    <w:p w:rsidR="00D60C9A" w:rsidRDefault="00D60C9A" w:rsidP="00524EC0">
      <w:pPr>
        <w:pStyle w:val="ListNumber"/>
        <w:numPr>
          <w:ilvl w:val="0"/>
          <w:numId w:val="0"/>
        </w:numPr>
      </w:pPr>
      <w:r>
        <w:t xml:space="preserve">The following alternatives were evaluated for the </w:t>
      </w:r>
      <w:proofErr w:type="spellStart"/>
      <w:r>
        <w:t>watermain</w:t>
      </w:r>
      <w:proofErr w:type="spellEnd"/>
      <w:r>
        <w:t xml:space="preserve"> distribution system:</w:t>
      </w:r>
    </w:p>
    <w:p w:rsidR="00D60C9A" w:rsidRDefault="00D60C9A" w:rsidP="00524EC0">
      <w:pPr>
        <w:pStyle w:val="ListNumber"/>
        <w:numPr>
          <w:ilvl w:val="0"/>
          <w:numId w:val="15"/>
        </w:numPr>
      </w:pPr>
      <w:r w:rsidRPr="00CA7E14">
        <w:rPr>
          <w:b/>
        </w:rPr>
        <w:t xml:space="preserve">Replace </w:t>
      </w:r>
      <w:proofErr w:type="spellStart"/>
      <w:r w:rsidRPr="00CA7E14">
        <w:rPr>
          <w:b/>
        </w:rPr>
        <w:t>Watermain</w:t>
      </w:r>
      <w:proofErr w:type="spellEnd"/>
      <w:r w:rsidRPr="00CA7E14">
        <w:rPr>
          <w:b/>
        </w:rPr>
        <w:t xml:space="preserve"> under Main Street and Loop</w:t>
      </w:r>
      <w:r>
        <w:t xml:space="preserve"> – Replace the old cast iron </w:t>
      </w:r>
      <w:proofErr w:type="spellStart"/>
      <w:r>
        <w:t>watermain</w:t>
      </w:r>
      <w:proofErr w:type="spellEnd"/>
      <w:r>
        <w:t xml:space="preserve"> under Main Street when the street repair is being done as well as loop the dead end </w:t>
      </w:r>
      <w:proofErr w:type="spellStart"/>
      <w:r>
        <w:t>watermains</w:t>
      </w:r>
      <w:proofErr w:type="spellEnd"/>
      <w:r>
        <w:t xml:space="preserve"> in the south part of town to provide better water quality.  </w:t>
      </w:r>
    </w:p>
    <w:p w:rsidR="00D60C9A" w:rsidRDefault="00D60C9A" w:rsidP="00524EC0">
      <w:pPr>
        <w:pStyle w:val="ListNumber"/>
        <w:numPr>
          <w:ilvl w:val="0"/>
          <w:numId w:val="0"/>
        </w:numPr>
        <w:ind w:left="360"/>
      </w:pPr>
      <w:r>
        <w:t>Estimated cost - $2,656,500</w:t>
      </w:r>
    </w:p>
    <w:p w:rsidR="00D60C9A" w:rsidRDefault="00D60C9A" w:rsidP="00524EC0">
      <w:pPr>
        <w:pStyle w:val="ListNumber"/>
        <w:numPr>
          <w:ilvl w:val="0"/>
          <w:numId w:val="15"/>
        </w:numPr>
      </w:pPr>
      <w:r w:rsidRPr="00CA7E14">
        <w:rPr>
          <w:b/>
        </w:rPr>
        <w:t xml:space="preserve">Only Replace </w:t>
      </w:r>
      <w:proofErr w:type="spellStart"/>
      <w:r w:rsidRPr="00CA7E14">
        <w:rPr>
          <w:b/>
        </w:rPr>
        <w:t>Watermain</w:t>
      </w:r>
      <w:proofErr w:type="spellEnd"/>
      <w:r w:rsidRPr="00CA7E14">
        <w:rPr>
          <w:b/>
        </w:rPr>
        <w:t xml:space="preserve"> under Main Street</w:t>
      </w:r>
      <w:r>
        <w:t xml:space="preserve"> – Only replace the old cast iron </w:t>
      </w:r>
      <w:proofErr w:type="spellStart"/>
      <w:r>
        <w:t>watermains</w:t>
      </w:r>
      <w:proofErr w:type="spellEnd"/>
      <w:r>
        <w:t xml:space="preserve"> under Main Street during the street repair project without addressing the dead end lines on the south end of town.  Estimated cost - $2,300,000</w:t>
      </w:r>
    </w:p>
    <w:p w:rsidR="00D60C9A" w:rsidRDefault="00D60C9A" w:rsidP="00524EC0">
      <w:pPr>
        <w:pStyle w:val="ListNumber"/>
        <w:numPr>
          <w:ilvl w:val="0"/>
          <w:numId w:val="15"/>
        </w:numPr>
      </w:pPr>
      <w:r w:rsidRPr="00CA7E14">
        <w:rPr>
          <w:b/>
        </w:rPr>
        <w:t>Only Loop Dead Ends</w:t>
      </w:r>
      <w:r>
        <w:t xml:space="preserve"> – Only loop the dead end </w:t>
      </w:r>
      <w:proofErr w:type="spellStart"/>
      <w:r>
        <w:t>watermains</w:t>
      </w:r>
      <w:proofErr w:type="spellEnd"/>
      <w:r>
        <w:t xml:space="preserve"> to provide better water quality.  </w:t>
      </w:r>
      <w:proofErr w:type="spellStart"/>
      <w:r>
        <w:t>Watermain</w:t>
      </w:r>
      <w:proofErr w:type="spellEnd"/>
      <w:r>
        <w:t xml:space="preserve"> under Main Street would be lined at a later time.  </w:t>
      </w:r>
    </w:p>
    <w:p w:rsidR="00D60C9A" w:rsidRDefault="00D60C9A" w:rsidP="00524EC0">
      <w:pPr>
        <w:pStyle w:val="ListNumber"/>
        <w:numPr>
          <w:ilvl w:val="0"/>
          <w:numId w:val="0"/>
        </w:numPr>
        <w:ind w:left="360"/>
      </w:pPr>
      <w:r>
        <w:t>Estimated cost - $350,000</w:t>
      </w:r>
    </w:p>
    <w:p w:rsidR="00D60C9A" w:rsidRPr="00D60C9A" w:rsidRDefault="00D60C9A" w:rsidP="00524EC0">
      <w:pPr>
        <w:pStyle w:val="ListNumber"/>
        <w:numPr>
          <w:ilvl w:val="0"/>
          <w:numId w:val="15"/>
        </w:numPr>
      </w:pPr>
      <w:r w:rsidRPr="00CA7E14">
        <w:rPr>
          <w:b/>
        </w:rPr>
        <w:t>Do Nothing</w:t>
      </w:r>
      <w:r>
        <w:t xml:space="preserve"> – People will continue to complain.  Repairs will be ongoing for Main Street.  Replacement costs will increase after Main Street has been repaved.</w:t>
      </w:r>
    </w:p>
    <w:p w:rsidR="00026A89" w:rsidRDefault="00026A89" w:rsidP="00524EC0">
      <w:pPr>
        <w:pStyle w:val="Heading4"/>
      </w:pPr>
      <w:r>
        <w:t>Lead Service Line Replacement</w:t>
      </w:r>
    </w:p>
    <w:p w:rsidR="00026A89" w:rsidRDefault="00026A89" w:rsidP="00237371">
      <w:pPr>
        <w:pStyle w:val="ListParagraph"/>
        <w:numPr>
          <w:ilvl w:val="0"/>
          <w:numId w:val="14"/>
        </w:numPr>
        <w:ind w:left="360"/>
      </w:pPr>
      <w:r w:rsidRPr="00026A89">
        <w:rPr>
          <w:b/>
        </w:rPr>
        <w:t>Replace Lead Service Lines</w:t>
      </w:r>
      <w:r>
        <w:t xml:space="preserve"> – Fully replace all 43 lead service lines in the project area in hopes to get a 50 percent grant for the resident’s portion of the service line. </w:t>
      </w:r>
    </w:p>
    <w:p w:rsidR="00026A89" w:rsidRDefault="00026A89" w:rsidP="00237371">
      <w:pPr>
        <w:pStyle w:val="ListParagraph"/>
        <w:numPr>
          <w:ilvl w:val="0"/>
          <w:numId w:val="0"/>
        </w:numPr>
        <w:ind w:left="360"/>
      </w:pPr>
      <w:r>
        <w:t>Estimated cost - $225,750</w:t>
      </w:r>
    </w:p>
    <w:p w:rsidR="00026A89" w:rsidRPr="00026A89" w:rsidRDefault="00026A89" w:rsidP="00237371">
      <w:pPr>
        <w:pStyle w:val="ListParagraph"/>
        <w:numPr>
          <w:ilvl w:val="0"/>
          <w:numId w:val="14"/>
        </w:numPr>
        <w:ind w:left="360"/>
      </w:pPr>
      <w:r w:rsidRPr="00026A89">
        <w:rPr>
          <w:b/>
        </w:rPr>
        <w:t>Continue City’s Standard Practice</w:t>
      </w:r>
      <w:r>
        <w:t xml:space="preserve"> – Continue to optimize corrosion control treatment while encouraging residents to replace their portion of the lead service.  The city will replace the city portion if the resident chooses to replace their portion of the lead service line.</w:t>
      </w:r>
    </w:p>
    <w:p w:rsidR="004B6BD4" w:rsidRPr="00524EC0" w:rsidRDefault="004B6BD4" w:rsidP="00524EC0">
      <w:pPr>
        <w:pStyle w:val="Heading3"/>
      </w:pPr>
      <w:r w:rsidRPr="00524EC0">
        <w:lastRenderedPageBreak/>
        <w:t>Alternative Selected</w:t>
      </w:r>
    </w:p>
    <w:p w:rsidR="00604DB4" w:rsidRDefault="00604DB4" w:rsidP="009F3CEA">
      <w:pPr>
        <w:spacing w:after="240"/>
      </w:pPr>
      <w:r w:rsidRPr="00604DB4">
        <w:rPr>
          <w:b/>
        </w:rPr>
        <w:t>Treatment – Treatment Plant Addition &amp; Rehabilitation</w:t>
      </w:r>
      <w:r>
        <w:t xml:space="preserve"> – Based on the cost comparison of the options, the city would like to upgrade and expand the existing treatment plant footprint to bring it up to current standards.  The building itself is in good condition and has at least 50 years of useful life left if it is properly maintained.  It is also conveniently located to the city shop.</w:t>
      </w:r>
    </w:p>
    <w:p w:rsidR="00604DB4" w:rsidRDefault="00604DB4" w:rsidP="009F3CEA">
      <w:pPr>
        <w:spacing w:after="240"/>
      </w:pPr>
      <w:r w:rsidRPr="00604DB4">
        <w:rPr>
          <w:b/>
        </w:rPr>
        <w:t xml:space="preserve">Distribution – Replace </w:t>
      </w:r>
      <w:proofErr w:type="spellStart"/>
      <w:r w:rsidRPr="00604DB4">
        <w:rPr>
          <w:b/>
        </w:rPr>
        <w:t>Watermain</w:t>
      </w:r>
      <w:proofErr w:type="spellEnd"/>
      <w:r w:rsidRPr="00604DB4">
        <w:rPr>
          <w:b/>
        </w:rPr>
        <w:t xml:space="preserve"> under Main Street and Loop</w:t>
      </w:r>
      <w:r>
        <w:t xml:space="preserve"> – Due to the timing of the repaving project, the city believes now is the best time to complete the </w:t>
      </w:r>
      <w:proofErr w:type="spellStart"/>
      <w:r>
        <w:t>watermain</w:t>
      </w:r>
      <w:proofErr w:type="spellEnd"/>
      <w:r>
        <w:t xml:space="preserve"> replacement on Main Street.  They would also like to tie the looping project in the </w:t>
      </w:r>
      <w:proofErr w:type="spellStart"/>
      <w:r>
        <w:t>watermain</w:t>
      </w:r>
      <w:proofErr w:type="spellEnd"/>
      <w:r>
        <w:t xml:space="preserve"> replacement project.</w:t>
      </w:r>
    </w:p>
    <w:p w:rsidR="00604DB4" w:rsidRDefault="00604DB4" w:rsidP="009F3CEA">
      <w:pPr>
        <w:spacing w:after="240"/>
      </w:pPr>
      <w:r w:rsidRPr="00604DB4">
        <w:rPr>
          <w:b/>
        </w:rPr>
        <w:t>Lead Service Line Replacement</w:t>
      </w:r>
      <w:r>
        <w:t xml:space="preserve"> – The city would like to fully replace all lead service lines in the project area.</w:t>
      </w:r>
    </w:p>
    <w:p w:rsidR="00534FE9" w:rsidRDefault="00545706" w:rsidP="00524EC0">
      <w:pPr>
        <w:pStyle w:val="Heading3"/>
      </w:pPr>
      <w:r w:rsidRPr="00545706">
        <w:t xml:space="preserve">Cost </w:t>
      </w:r>
      <w:r w:rsidR="00015245" w:rsidRPr="00524EC0">
        <w:t>Summary</w:t>
      </w:r>
    </w:p>
    <w:p w:rsidR="008135C8" w:rsidRDefault="00015245" w:rsidP="00015245">
      <w:r w:rsidRPr="00015245">
        <w:rPr>
          <w:b/>
        </w:rPr>
        <w:t>Treatment Plant Addition and Rehabilitation - $1,654,275</w:t>
      </w:r>
      <w:r w:rsidR="008135C8">
        <w:tab/>
      </w:r>
    </w:p>
    <w:tbl>
      <w:tblPr>
        <w:tblStyle w:val="TableGrid"/>
        <w:tblW w:w="0" w:type="auto"/>
        <w:tblLook w:val="04A0" w:firstRow="1" w:lastRow="0" w:firstColumn="1" w:lastColumn="0" w:noHBand="0" w:noVBand="1"/>
        <w:tblCaption w:val="Treatment Plant Addition and Rehabilitation"/>
      </w:tblPr>
      <w:tblGrid>
        <w:gridCol w:w="4495"/>
        <w:gridCol w:w="1710"/>
      </w:tblGrid>
      <w:tr w:rsidR="00114CF2" w:rsidRPr="003B57C1" w:rsidTr="00114CF2">
        <w:trPr>
          <w:trHeight w:val="377"/>
          <w:tblHeader/>
        </w:trPr>
        <w:tc>
          <w:tcPr>
            <w:tcW w:w="4495" w:type="dxa"/>
          </w:tcPr>
          <w:p w:rsidR="00114CF2" w:rsidRPr="00114CF2" w:rsidRDefault="00114CF2" w:rsidP="0083627B">
            <w:pPr>
              <w:spacing w:before="0" w:after="0"/>
              <w:rPr>
                <w:b/>
              </w:rPr>
            </w:pPr>
            <w:r w:rsidRPr="00114CF2">
              <w:rPr>
                <w:b/>
              </w:rPr>
              <w:t>Description</w:t>
            </w:r>
          </w:p>
        </w:tc>
        <w:tc>
          <w:tcPr>
            <w:tcW w:w="1710" w:type="dxa"/>
          </w:tcPr>
          <w:p w:rsidR="00114CF2" w:rsidRPr="00114CF2" w:rsidRDefault="00114CF2" w:rsidP="0083627B">
            <w:pPr>
              <w:spacing w:before="0" w:after="0"/>
              <w:rPr>
                <w:b/>
              </w:rPr>
            </w:pPr>
            <w:r w:rsidRPr="00114CF2">
              <w:rPr>
                <w:b/>
              </w:rPr>
              <w:t>Cost</w:t>
            </w:r>
          </w:p>
        </w:tc>
      </w:tr>
      <w:tr w:rsidR="003B57C1" w:rsidRPr="003B57C1" w:rsidTr="00114CF2">
        <w:trPr>
          <w:tblHeader/>
        </w:trPr>
        <w:tc>
          <w:tcPr>
            <w:tcW w:w="4495" w:type="dxa"/>
          </w:tcPr>
          <w:p w:rsidR="003B57C1" w:rsidRPr="003B57C1" w:rsidRDefault="003B57C1" w:rsidP="0083627B">
            <w:pPr>
              <w:spacing w:before="0" w:after="0"/>
            </w:pPr>
            <w:r w:rsidRPr="003B57C1">
              <w:t>Construction Cost</w:t>
            </w:r>
          </w:p>
        </w:tc>
        <w:tc>
          <w:tcPr>
            <w:tcW w:w="1710" w:type="dxa"/>
          </w:tcPr>
          <w:p w:rsidR="003B57C1" w:rsidRPr="003B57C1" w:rsidRDefault="003B57C1" w:rsidP="0083627B">
            <w:pPr>
              <w:spacing w:before="0" w:after="0"/>
            </w:pPr>
            <w:r w:rsidRPr="003B57C1">
              <w:t>$1,370,000</w:t>
            </w:r>
          </w:p>
        </w:tc>
      </w:tr>
      <w:tr w:rsidR="003B57C1" w:rsidRPr="003B57C1" w:rsidTr="00114CF2">
        <w:trPr>
          <w:tblHeader/>
        </w:trPr>
        <w:tc>
          <w:tcPr>
            <w:tcW w:w="4495" w:type="dxa"/>
          </w:tcPr>
          <w:p w:rsidR="003B57C1" w:rsidRPr="003B57C1" w:rsidRDefault="003B57C1" w:rsidP="0083627B">
            <w:pPr>
              <w:spacing w:before="0" w:after="0"/>
            </w:pPr>
            <w:r w:rsidRPr="003B57C1">
              <w:t>Engineering &amp; Admin (15%)</w:t>
            </w:r>
          </w:p>
        </w:tc>
        <w:tc>
          <w:tcPr>
            <w:tcW w:w="1710" w:type="dxa"/>
          </w:tcPr>
          <w:p w:rsidR="003B57C1" w:rsidRPr="003B57C1" w:rsidRDefault="003B57C1" w:rsidP="0083627B">
            <w:pPr>
              <w:spacing w:before="0" w:after="0"/>
            </w:pPr>
            <w:r>
              <w:t>$   205,500</w:t>
            </w:r>
          </w:p>
        </w:tc>
      </w:tr>
      <w:tr w:rsidR="003B57C1" w:rsidRPr="003B57C1" w:rsidTr="00114CF2">
        <w:trPr>
          <w:tblHeader/>
        </w:trPr>
        <w:tc>
          <w:tcPr>
            <w:tcW w:w="4495" w:type="dxa"/>
          </w:tcPr>
          <w:p w:rsidR="003B57C1" w:rsidRPr="003B57C1" w:rsidRDefault="003B57C1" w:rsidP="0083627B">
            <w:pPr>
              <w:spacing w:before="0" w:after="0"/>
            </w:pPr>
            <w:r w:rsidRPr="003B57C1">
              <w:t>Contingency (5%)</w:t>
            </w:r>
          </w:p>
        </w:tc>
        <w:tc>
          <w:tcPr>
            <w:tcW w:w="1710" w:type="dxa"/>
          </w:tcPr>
          <w:p w:rsidR="003B57C1" w:rsidRPr="003B57C1" w:rsidRDefault="003B57C1" w:rsidP="00BD789C">
            <w:pPr>
              <w:spacing w:before="0" w:after="0"/>
            </w:pPr>
            <w:r w:rsidRPr="003B57C1">
              <w:t>$</w:t>
            </w:r>
            <w:r w:rsidR="004B4C5D">
              <w:t xml:space="preserve">  </w:t>
            </w:r>
            <w:r w:rsidRPr="003B57C1">
              <w:t>78,775</w:t>
            </w:r>
          </w:p>
        </w:tc>
      </w:tr>
      <w:tr w:rsidR="003B57C1" w:rsidRPr="003B57C1" w:rsidTr="00114CF2">
        <w:trPr>
          <w:tblHeader/>
        </w:trPr>
        <w:tc>
          <w:tcPr>
            <w:tcW w:w="4495" w:type="dxa"/>
          </w:tcPr>
          <w:p w:rsidR="003B57C1" w:rsidRPr="003B57C1" w:rsidRDefault="003B57C1" w:rsidP="0083627B">
            <w:r w:rsidRPr="003B57C1">
              <w:t>Total</w:t>
            </w:r>
          </w:p>
        </w:tc>
        <w:tc>
          <w:tcPr>
            <w:tcW w:w="1710" w:type="dxa"/>
          </w:tcPr>
          <w:p w:rsidR="003B57C1" w:rsidRPr="003B57C1" w:rsidRDefault="003B57C1" w:rsidP="0083627B">
            <w:r>
              <w:t>$1,654,275</w:t>
            </w:r>
          </w:p>
        </w:tc>
      </w:tr>
    </w:tbl>
    <w:p w:rsidR="005554E8" w:rsidRDefault="005554E8" w:rsidP="00524EC0">
      <w:pPr>
        <w:spacing w:before="240"/>
        <w:rPr>
          <w:b/>
        </w:rPr>
      </w:pPr>
      <w:r w:rsidRPr="005554E8">
        <w:rPr>
          <w:b/>
        </w:rPr>
        <w:t xml:space="preserve">Replace </w:t>
      </w:r>
      <w:proofErr w:type="spellStart"/>
      <w:r w:rsidRPr="005554E8">
        <w:rPr>
          <w:b/>
        </w:rPr>
        <w:t>Watermain</w:t>
      </w:r>
      <w:proofErr w:type="spellEnd"/>
      <w:r w:rsidRPr="005554E8">
        <w:rPr>
          <w:b/>
        </w:rPr>
        <w:t xml:space="preserve"> under Main Street &amp; Loop - $2,656,500</w:t>
      </w:r>
    </w:p>
    <w:tbl>
      <w:tblPr>
        <w:tblStyle w:val="TableGrid"/>
        <w:tblW w:w="0" w:type="auto"/>
        <w:tblLook w:val="04A0" w:firstRow="1" w:lastRow="0" w:firstColumn="1" w:lastColumn="0" w:noHBand="0" w:noVBand="1"/>
        <w:tblCaption w:val="Replace Watrmain under Main Street &amp; Loop"/>
      </w:tblPr>
      <w:tblGrid>
        <w:gridCol w:w="4495"/>
        <w:gridCol w:w="1710"/>
      </w:tblGrid>
      <w:tr w:rsidR="00114CF2" w:rsidRPr="003B57C1" w:rsidTr="00114CF2">
        <w:trPr>
          <w:trHeight w:val="377"/>
          <w:tblHeader/>
        </w:trPr>
        <w:tc>
          <w:tcPr>
            <w:tcW w:w="4495" w:type="dxa"/>
          </w:tcPr>
          <w:p w:rsidR="00114CF2" w:rsidRPr="00114CF2" w:rsidRDefault="00114CF2" w:rsidP="001A1D14">
            <w:pPr>
              <w:spacing w:before="0" w:after="0"/>
              <w:rPr>
                <w:b/>
              </w:rPr>
            </w:pPr>
            <w:r>
              <w:rPr>
                <w:b/>
              </w:rPr>
              <w:t>Description</w:t>
            </w:r>
          </w:p>
        </w:tc>
        <w:tc>
          <w:tcPr>
            <w:tcW w:w="1710" w:type="dxa"/>
          </w:tcPr>
          <w:p w:rsidR="00114CF2" w:rsidRPr="00114CF2" w:rsidRDefault="00114CF2" w:rsidP="001A1D14">
            <w:pPr>
              <w:spacing w:before="0" w:after="0"/>
              <w:rPr>
                <w:b/>
              </w:rPr>
            </w:pPr>
            <w:r w:rsidRPr="00114CF2">
              <w:rPr>
                <w:b/>
              </w:rPr>
              <w:t>Cost</w:t>
            </w:r>
          </w:p>
        </w:tc>
      </w:tr>
      <w:tr w:rsidR="003B57C1" w:rsidRPr="003B57C1" w:rsidTr="003B57C1">
        <w:tc>
          <w:tcPr>
            <w:tcW w:w="4495" w:type="dxa"/>
          </w:tcPr>
          <w:p w:rsidR="003B57C1" w:rsidRPr="003B57C1" w:rsidRDefault="003B57C1" w:rsidP="001A1D14">
            <w:pPr>
              <w:spacing w:before="0" w:after="0"/>
            </w:pPr>
            <w:r w:rsidRPr="003B57C1">
              <w:t>Replacement Construction Costs</w:t>
            </w:r>
          </w:p>
        </w:tc>
        <w:tc>
          <w:tcPr>
            <w:tcW w:w="1710" w:type="dxa"/>
          </w:tcPr>
          <w:p w:rsidR="003B57C1" w:rsidRPr="003B57C1" w:rsidRDefault="003B57C1" w:rsidP="001A1D14">
            <w:pPr>
              <w:spacing w:before="0" w:after="0"/>
            </w:pPr>
            <w:r w:rsidRPr="003B57C1">
              <w:t>$1,900,000</w:t>
            </w:r>
          </w:p>
        </w:tc>
      </w:tr>
      <w:tr w:rsidR="003B57C1" w:rsidRPr="003B57C1" w:rsidTr="003B57C1">
        <w:tc>
          <w:tcPr>
            <w:tcW w:w="4495" w:type="dxa"/>
          </w:tcPr>
          <w:p w:rsidR="003B57C1" w:rsidRPr="003B57C1" w:rsidRDefault="003B57C1" w:rsidP="001A1D14">
            <w:pPr>
              <w:spacing w:before="0" w:after="0"/>
            </w:pPr>
            <w:r w:rsidRPr="003B57C1">
              <w:t>Looping Construction Costs</w:t>
            </w:r>
          </w:p>
        </w:tc>
        <w:tc>
          <w:tcPr>
            <w:tcW w:w="1710" w:type="dxa"/>
          </w:tcPr>
          <w:p w:rsidR="003B57C1" w:rsidRPr="003B57C1" w:rsidRDefault="003B57C1" w:rsidP="001A1D14">
            <w:pPr>
              <w:spacing w:before="0" w:after="0"/>
            </w:pPr>
            <w:r>
              <w:t>$</w:t>
            </w:r>
            <w:r w:rsidR="004B4C5D">
              <w:t xml:space="preserve">  </w:t>
            </w:r>
            <w:r>
              <w:t>300,000</w:t>
            </w:r>
          </w:p>
        </w:tc>
      </w:tr>
      <w:tr w:rsidR="003B57C1" w:rsidRPr="003B57C1" w:rsidTr="003B57C1">
        <w:tc>
          <w:tcPr>
            <w:tcW w:w="4495" w:type="dxa"/>
          </w:tcPr>
          <w:p w:rsidR="003B57C1" w:rsidRPr="003B57C1" w:rsidRDefault="003B57C1" w:rsidP="001A1D14">
            <w:pPr>
              <w:spacing w:before="0" w:after="0"/>
            </w:pPr>
            <w:r w:rsidRPr="003B57C1">
              <w:t>Engineering &amp; Admin (15%)</w:t>
            </w:r>
          </w:p>
        </w:tc>
        <w:tc>
          <w:tcPr>
            <w:tcW w:w="1710" w:type="dxa"/>
          </w:tcPr>
          <w:p w:rsidR="003B57C1" w:rsidRPr="003B57C1" w:rsidRDefault="003B57C1" w:rsidP="001A1D14">
            <w:pPr>
              <w:spacing w:before="0" w:after="0"/>
            </w:pPr>
            <w:r>
              <w:t>$</w:t>
            </w:r>
            <w:r w:rsidR="004B4C5D">
              <w:t xml:space="preserve">  </w:t>
            </w:r>
            <w:r>
              <w:t>330,000</w:t>
            </w:r>
          </w:p>
        </w:tc>
      </w:tr>
      <w:tr w:rsidR="003B57C1" w:rsidRPr="003B57C1" w:rsidTr="003B57C1">
        <w:tc>
          <w:tcPr>
            <w:tcW w:w="4495" w:type="dxa"/>
          </w:tcPr>
          <w:p w:rsidR="003B57C1" w:rsidRPr="003B57C1" w:rsidRDefault="003B57C1" w:rsidP="001A1D14">
            <w:pPr>
              <w:spacing w:before="0" w:after="0"/>
            </w:pPr>
            <w:r w:rsidRPr="003B57C1">
              <w:t>Contingency (5%)</w:t>
            </w:r>
          </w:p>
        </w:tc>
        <w:tc>
          <w:tcPr>
            <w:tcW w:w="1710" w:type="dxa"/>
          </w:tcPr>
          <w:p w:rsidR="003B57C1" w:rsidRPr="003B57C1" w:rsidRDefault="003B57C1" w:rsidP="001A1D14">
            <w:pPr>
              <w:spacing w:before="0" w:after="0"/>
            </w:pPr>
            <w:r>
              <w:t>$</w:t>
            </w:r>
            <w:r w:rsidR="004B4C5D">
              <w:t xml:space="preserve">  </w:t>
            </w:r>
            <w:r>
              <w:t>126,500</w:t>
            </w:r>
          </w:p>
        </w:tc>
      </w:tr>
      <w:tr w:rsidR="003B57C1" w:rsidTr="003B57C1">
        <w:tc>
          <w:tcPr>
            <w:tcW w:w="4495" w:type="dxa"/>
          </w:tcPr>
          <w:p w:rsidR="003B57C1" w:rsidRPr="003B57C1" w:rsidRDefault="003B57C1" w:rsidP="001A1D14">
            <w:r w:rsidRPr="003B57C1">
              <w:t>Total</w:t>
            </w:r>
          </w:p>
        </w:tc>
        <w:tc>
          <w:tcPr>
            <w:tcW w:w="1710" w:type="dxa"/>
          </w:tcPr>
          <w:p w:rsidR="003B57C1" w:rsidRPr="003B57C1" w:rsidRDefault="003B57C1" w:rsidP="001A1D14">
            <w:r>
              <w:t>$2,656,500</w:t>
            </w:r>
          </w:p>
        </w:tc>
      </w:tr>
    </w:tbl>
    <w:p w:rsidR="005554E8" w:rsidRDefault="005554E8" w:rsidP="00524EC0">
      <w:pPr>
        <w:spacing w:before="240"/>
      </w:pPr>
      <w:r w:rsidRPr="005554E8">
        <w:rPr>
          <w:b/>
        </w:rPr>
        <w:t>Lead Service Line Replace - $225,750</w:t>
      </w:r>
      <w:r>
        <w:t xml:space="preserve"> (engineering &amp; admin included with </w:t>
      </w:r>
      <w:proofErr w:type="spellStart"/>
      <w:r>
        <w:t>watermain</w:t>
      </w:r>
      <w:proofErr w:type="spellEnd"/>
      <w:r>
        <w:t xml:space="preserve"> project)</w:t>
      </w:r>
    </w:p>
    <w:tbl>
      <w:tblPr>
        <w:tblStyle w:val="TableGrid"/>
        <w:tblW w:w="0" w:type="auto"/>
        <w:tblLook w:val="04A0" w:firstRow="1" w:lastRow="0" w:firstColumn="1" w:lastColumn="0" w:noHBand="0" w:noVBand="1"/>
        <w:tblCaption w:val="Lead Service Line Replace"/>
      </w:tblPr>
      <w:tblGrid>
        <w:gridCol w:w="4495"/>
        <w:gridCol w:w="1800"/>
      </w:tblGrid>
      <w:tr w:rsidR="00114CF2" w:rsidRPr="003B57C1" w:rsidTr="00114CF2">
        <w:trPr>
          <w:trHeight w:val="350"/>
          <w:tblHeader/>
        </w:trPr>
        <w:tc>
          <w:tcPr>
            <w:tcW w:w="4495" w:type="dxa"/>
          </w:tcPr>
          <w:p w:rsidR="00114CF2" w:rsidRPr="00114CF2" w:rsidRDefault="00114CF2" w:rsidP="001B1ABB">
            <w:pPr>
              <w:spacing w:before="0" w:after="0"/>
              <w:rPr>
                <w:b/>
              </w:rPr>
            </w:pPr>
            <w:r w:rsidRPr="00114CF2">
              <w:rPr>
                <w:b/>
              </w:rPr>
              <w:t>Description</w:t>
            </w:r>
          </w:p>
        </w:tc>
        <w:tc>
          <w:tcPr>
            <w:tcW w:w="1800" w:type="dxa"/>
          </w:tcPr>
          <w:p w:rsidR="00114CF2" w:rsidRPr="00114CF2" w:rsidRDefault="00114CF2" w:rsidP="001B1ABB">
            <w:pPr>
              <w:spacing w:before="0" w:after="0"/>
              <w:rPr>
                <w:b/>
              </w:rPr>
            </w:pPr>
            <w:r w:rsidRPr="00114CF2">
              <w:rPr>
                <w:b/>
              </w:rPr>
              <w:t>Cost</w:t>
            </w:r>
          </w:p>
        </w:tc>
      </w:tr>
      <w:tr w:rsidR="00114CF2" w:rsidRPr="003B57C1" w:rsidTr="00114CF2">
        <w:tc>
          <w:tcPr>
            <w:tcW w:w="4495" w:type="dxa"/>
          </w:tcPr>
          <w:p w:rsidR="00114CF2" w:rsidRPr="003B57C1" w:rsidRDefault="00114CF2" w:rsidP="001B1ABB">
            <w:pPr>
              <w:spacing w:before="0" w:after="0"/>
            </w:pPr>
            <w:r w:rsidRPr="003B57C1">
              <w:t>Replace 43 lead service lines @ $5,000 each</w:t>
            </w:r>
          </w:p>
        </w:tc>
        <w:tc>
          <w:tcPr>
            <w:tcW w:w="1800" w:type="dxa"/>
          </w:tcPr>
          <w:p w:rsidR="00114CF2" w:rsidRPr="003B57C1" w:rsidRDefault="00114CF2" w:rsidP="001B1ABB">
            <w:pPr>
              <w:spacing w:before="0" w:after="0"/>
            </w:pPr>
            <w:r w:rsidRPr="003B57C1">
              <w:t>$215,000</w:t>
            </w:r>
          </w:p>
        </w:tc>
      </w:tr>
      <w:tr w:rsidR="00114CF2" w:rsidRPr="003B57C1" w:rsidTr="00114CF2">
        <w:tc>
          <w:tcPr>
            <w:tcW w:w="4495" w:type="dxa"/>
          </w:tcPr>
          <w:p w:rsidR="00114CF2" w:rsidRPr="003B57C1" w:rsidRDefault="00114CF2" w:rsidP="001B1ABB">
            <w:pPr>
              <w:spacing w:before="0" w:after="0"/>
            </w:pPr>
            <w:r w:rsidRPr="003B57C1">
              <w:t>Contingency</w:t>
            </w:r>
          </w:p>
        </w:tc>
        <w:tc>
          <w:tcPr>
            <w:tcW w:w="1800" w:type="dxa"/>
          </w:tcPr>
          <w:p w:rsidR="00114CF2" w:rsidRPr="003B57C1" w:rsidRDefault="00114CF2" w:rsidP="001B1ABB">
            <w:pPr>
              <w:spacing w:before="0" w:after="0"/>
            </w:pPr>
            <w:r>
              <w:t>$ 10,750</w:t>
            </w:r>
          </w:p>
        </w:tc>
      </w:tr>
      <w:tr w:rsidR="00114CF2" w:rsidRPr="003B57C1" w:rsidTr="00114CF2">
        <w:tc>
          <w:tcPr>
            <w:tcW w:w="4495" w:type="dxa"/>
          </w:tcPr>
          <w:p w:rsidR="00114CF2" w:rsidRPr="003B57C1" w:rsidRDefault="00114CF2" w:rsidP="001B1ABB">
            <w:r w:rsidRPr="003B57C1">
              <w:t>Total</w:t>
            </w:r>
          </w:p>
        </w:tc>
        <w:tc>
          <w:tcPr>
            <w:tcW w:w="1800" w:type="dxa"/>
          </w:tcPr>
          <w:p w:rsidR="00114CF2" w:rsidRPr="003B57C1" w:rsidRDefault="00114CF2" w:rsidP="001B1ABB">
            <w:r>
              <w:t>$225,750</w:t>
            </w:r>
          </w:p>
        </w:tc>
      </w:tr>
    </w:tbl>
    <w:p w:rsidR="00545706" w:rsidRPr="00524EC0" w:rsidRDefault="00545706" w:rsidP="00524EC0">
      <w:pPr>
        <w:pStyle w:val="Heading3"/>
      </w:pPr>
      <w:r w:rsidRPr="00524EC0">
        <w:lastRenderedPageBreak/>
        <w:t>Project Schedule</w:t>
      </w:r>
    </w:p>
    <w:p w:rsidR="007665E5" w:rsidRPr="00524EC0" w:rsidRDefault="007665E5" w:rsidP="00524EC0">
      <w:pPr>
        <w:pStyle w:val="Heading4"/>
      </w:pPr>
      <w:r w:rsidRPr="00524EC0">
        <w:t>Treatment Plant</w:t>
      </w:r>
    </w:p>
    <w:p w:rsidR="0078479C" w:rsidRDefault="0078479C" w:rsidP="0078479C">
      <w:pPr>
        <w:spacing w:before="0" w:after="0"/>
      </w:pPr>
      <w:r>
        <w:t>Engineering Plans and Specifications: February 20</w:t>
      </w:r>
      <w:r w:rsidR="007665E5">
        <w:t>21</w:t>
      </w:r>
    </w:p>
    <w:p w:rsidR="0078479C" w:rsidRDefault="0078479C" w:rsidP="0078479C">
      <w:pPr>
        <w:spacing w:before="0" w:after="0"/>
      </w:pPr>
      <w:r>
        <w:t xml:space="preserve">Bid Project:  </w:t>
      </w:r>
      <w:r w:rsidR="007665E5">
        <w:t>April 2021</w:t>
      </w:r>
    </w:p>
    <w:p w:rsidR="0078479C" w:rsidRDefault="0078479C" w:rsidP="0078479C">
      <w:pPr>
        <w:spacing w:before="0" w:after="0"/>
      </w:pPr>
      <w:r>
        <w:t xml:space="preserve">Award Contract:  </w:t>
      </w:r>
      <w:r w:rsidR="007665E5">
        <w:t>May 2021</w:t>
      </w:r>
    </w:p>
    <w:p w:rsidR="0078479C" w:rsidRDefault="0078479C" w:rsidP="0078479C">
      <w:pPr>
        <w:spacing w:before="0" w:after="0"/>
      </w:pPr>
      <w:r>
        <w:t xml:space="preserve">Begin Construction:  </w:t>
      </w:r>
      <w:r w:rsidR="007665E5">
        <w:t>June 2021</w:t>
      </w:r>
    </w:p>
    <w:p w:rsidR="007665E5" w:rsidRDefault="007665E5" w:rsidP="0078479C">
      <w:pPr>
        <w:spacing w:before="0" w:after="0"/>
      </w:pPr>
      <w:r>
        <w:t>Substantial Completion:  July 2022</w:t>
      </w:r>
    </w:p>
    <w:p w:rsidR="007665E5" w:rsidRDefault="007665E5" w:rsidP="0078479C">
      <w:pPr>
        <w:spacing w:before="0" w:after="0"/>
      </w:pPr>
      <w:r>
        <w:t>Final Completion</w:t>
      </w:r>
      <w:r w:rsidR="0078479C">
        <w:t>:  September 20</w:t>
      </w:r>
      <w:r>
        <w:t>22</w:t>
      </w:r>
    </w:p>
    <w:p w:rsidR="007665E5" w:rsidRPr="00524EC0" w:rsidRDefault="007665E5" w:rsidP="00524EC0">
      <w:pPr>
        <w:pStyle w:val="Heading4"/>
      </w:pPr>
      <w:proofErr w:type="spellStart"/>
      <w:r w:rsidRPr="00524EC0">
        <w:t>Watermain</w:t>
      </w:r>
      <w:proofErr w:type="spellEnd"/>
      <w:r w:rsidRPr="00524EC0">
        <w:t xml:space="preserve"> Replacement, Looping and Lead Service Line Replacement</w:t>
      </w:r>
    </w:p>
    <w:p w:rsidR="007665E5" w:rsidRDefault="007665E5" w:rsidP="007665E5">
      <w:pPr>
        <w:spacing w:before="0" w:after="0"/>
      </w:pPr>
      <w:r>
        <w:t>Engineering Plant and Specification:  January 2021</w:t>
      </w:r>
    </w:p>
    <w:p w:rsidR="007665E5" w:rsidRDefault="007665E5" w:rsidP="007665E5">
      <w:pPr>
        <w:spacing w:before="0" w:after="0"/>
      </w:pPr>
      <w:r>
        <w:t>Bid Project:  March 2021</w:t>
      </w:r>
    </w:p>
    <w:p w:rsidR="007665E5" w:rsidRDefault="007665E5" w:rsidP="007665E5">
      <w:pPr>
        <w:spacing w:before="0" w:after="0"/>
      </w:pPr>
      <w:r>
        <w:t>Award Contract:  April 2021</w:t>
      </w:r>
    </w:p>
    <w:p w:rsidR="007665E5" w:rsidRDefault="007665E5" w:rsidP="007665E5">
      <w:pPr>
        <w:spacing w:before="0" w:after="0"/>
      </w:pPr>
      <w:r>
        <w:t>Begin Construction:  May 2021</w:t>
      </w:r>
    </w:p>
    <w:p w:rsidR="007665E5" w:rsidRDefault="007665E5" w:rsidP="007665E5">
      <w:pPr>
        <w:spacing w:before="0" w:after="0"/>
      </w:pPr>
      <w:r>
        <w:t>Substantial Completion:  July 2022</w:t>
      </w:r>
    </w:p>
    <w:p w:rsidR="007665E5" w:rsidRDefault="007665E5" w:rsidP="0078479C">
      <w:pPr>
        <w:spacing w:before="0" w:after="0"/>
      </w:pPr>
      <w:r>
        <w:t>Final Completion:  September 2022</w:t>
      </w:r>
    </w:p>
    <w:p w:rsidR="0078479C" w:rsidRPr="00524EC0" w:rsidRDefault="0078479C" w:rsidP="00524EC0">
      <w:pPr>
        <w:pStyle w:val="Heading3"/>
      </w:pPr>
      <w:r w:rsidRPr="00524EC0">
        <w:t>Water Supply Plan</w:t>
      </w:r>
    </w:p>
    <w:p w:rsidR="0078479C" w:rsidRDefault="0078479C" w:rsidP="0078479C">
      <w:r w:rsidRPr="0078479C">
        <w:t xml:space="preserve">A plan was submitted to the Minnesota Department of Natural Resources in </w:t>
      </w:r>
      <w:r w:rsidR="007665E5">
        <w:t>January 2018</w:t>
      </w:r>
      <w:r w:rsidRPr="0078479C">
        <w:t xml:space="preserve">.  It </w:t>
      </w:r>
      <w:r w:rsidR="007665E5">
        <w:t xml:space="preserve">was </w:t>
      </w:r>
      <w:r w:rsidRPr="0078479C">
        <w:t>review</w:t>
      </w:r>
      <w:r w:rsidR="007665E5">
        <w:t>ed, revisions were made, and the plan was approved in August 2019</w:t>
      </w:r>
      <w:r w:rsidRPr="0078479C">
        <w:t>.</w:t>
      </w:r>
    </w:p>
    <w:p w:rsidR="0078479C" w:rsidRPr="00524EC0" w:rsidRDefault="0078479C" w:rsidP="00524EC0">
      <w:pPr>
        <w:pStyle w:val="Heading3"/>
      </w:pPr>
      <w:r w:rsidRPr="00524EC0">
        <w:t>Miscellaneous</w:t>
      </w:r>
    </w:p>
    <w:p w:rsidR="00524EC0" w:rsidRDefault="0078479C" w:rsidP="00524EC0">
      <w:r w:rsidRPr="0078479C">
        <w:t>A city map is attached.</w:t>
      </w:r>
      <w:r w:rsidR="007665E5">
        <w:t xml:space="preserve">  The red lines highlight the replacement location along Main Street as well as the area intended to be looped.</w:t>
      </w:r>
    </w:p>
    <w:p w:rsidR="00CC4911" w:rsidRPr="00524EC0" w:rsidRDefault="00BC2D08" w:rsidP="00BF56D4">
      <w:pPr>
        <w:spacing w:before="5040"/>
        <w:rPr>
          <w:rStyle w:val="Heading3Char"/>
        </w:rPr>
      </w:pPr>
      <w:proofErr w:type="spellStart"/>
      <w:r w:rsidRPr="00524EC0">
        <w:rPr>
          <w:rStyle w:val="Heading3Char"/>
        </w:rPr>
        <w:lastRenderedPageBreak/>
        <w:t>Bootheville</w:t>
      </w:r>
      <w:proofErr w:type="spellEnd"/>
      <w:r w:rsidR="00124EC2" w:rsidRPr="00524EC0">
        <w:rPr>
          <w:rStyle w:val="Heading3Char"/>
        </w:rPr>
        <w:t xml:space="preserve"> City Map</w:t>
      </w:r>
    </w:p>
    <w:p w:rsidR="00BF56D4" w:rsidRPr="00BF56D4" w:rsidRDefault="00124EC2" w:rsidP="00BF56D4">
      <w:pPr>
        <w:jc w:val="center"/>
      </w:pPr>
      <w:r>
        <w:rPr>
          <w:noProof/>
        </w:rPr>
        <w:drawing>
          <wp:inline distT="0" distB="0" distL="0" distR="0" wp14:anchorId="59C25F45">
            <wp:extent cx="5470104" cy="7248525"/>
            <wp:effectExtent l="0" t="0" r="0" b="0"/>
            <wp:docPr id="1" name="Picture 1" descr="Storm Prairie Ci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882" cy="7258832"/>
                    </a:xfrm>
                    <a:prstGeom prst="rect">
                      <a:avLst/>
                    </a:prstGeom>
                    <a:noFill/>
                  </pic:spPr>
                </pic:pic>
              </a:graphicData>
            </a:graphic>
          </wp:inline>
        </w:drawing>
      </w:r>
      <w:r w:rsidR="00BF56D4">
        <w:tab/>
      </w:r>
    </w:p>
    <w:p w:rsidR="00BF56D4" w:rsidRPr="00A02B92" w:rsidRDefault="00BF56D4" w:rsidP="002B4036">
      <w:pPr>
        <w:spacing w:before="360" w:after="0"/>
        <w:rPr>
          <w:color w:val="7F7F7F" w:themeColor="text2" w:themeTint="80"/>
          <w:sz w:val="20"/>
          <w:szCs w:val="20"/>
        </w:rPr>
      </w:pPr>
      <w:r w:rsidRPr="00A02B92">
        <w:rPr>
          <w:color w:val="7F7F7F" w:themeColor="text2" w:themeTint="80"/>
          <w:sz w:val="20"/>
          <w:szCs w:val="20"/>
        </w:rPr>
        <w:t>Minnesota Department of Health</w:t>
      </w:r>
      <w:r w:rsidRPr="00A02B92">
        <w:rPr>
          <w:color w:val="7F7F7F" w:themeColor="text2" w:themeTint="80"/>
          <w:sz w:val="20"/>
          <w:szCs w:val="20"/>
        </w:rPr>
        <w:br/>
        <w:t>Drinking Water Protection</w:t>
      </w:r>
      <w:r w:rsidRPr="00A02B92">
        <w:rPr>
          <w:color w:val="7F7F7F" w:themeColor="text2" w:themeTint="80"/>
          <w:sz w:val="20"/>
          <w:szCs w:val="20"/>
        </w:rPr>
        <w:br/>
        <w:t>651-201-4700</w:t>
      </w:r>
    </w:p>
    <w:sectPr w:rsidR="00BF56D4" w:rsidRPr="00A02B92" w:rsidSect="00524EC0">
      <w:footerReference w:type="defaul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381" w:rsidRDefault="00827381" w:rsidP="00D36495">
      <w:r>
        <w:separator/>
      </w:r>
    </w:p>
  </w:endnote>
  <w:endnote w:type="continuationSeparator" w:id="0">
    <w:p w:rsidR="00827381" w:rsidRDefault="0082738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59341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2C7F5C">
          <w:rPr>
            <w:noProof/>
          </w:rPr>
          <w:t>2</w:t>
        </w:r>
        <w:r w:rsidRPr="000F7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D4" w:rsidRPr="00BF56D4" w:rsidRDefault="002C7F5C" w:rsidP="00BF56D4">
    <w:pPr>
      <w:spacing w:before="0" w:after="0"/>
      <w:rPr>
        <w:sz w:val="20"/>
        <w:szCs w:val="20"/>
      </w:rPr>
    </w:pPr>
    <w:sdt>
      <w:sdtPr>
        <w:id w:val="-1214580832"/>
        <w:docPartObj>
          <w:docPartGallery w:val="Page Numbers (Bottom of Page)"/>
          <w:docPartUnique/>
        </w:docPartObj>
      </w:sdtPr>
      <w:sdtEndPr/>
      <w:sdtContent>
        <w:r w:rsidR="00BF56D4" w:rsidRPr="000F7548">
          <w:fldChar w:fldCharType="begin"/>
        </w:r>
        <w:r w:rsidR="00BF56D4" w:rsidRPr="000F7548">
          <w:instrText xml:space="preserve"> PAGE   \* MERGEFORMAT </w:instrText>
        </w:r>
        <w:r w:rsidR="00BF56D4" w:rsidRPr="000F7548">
          <w:fldChar w:fldCharType="separate"/>
        </w:r>
        <w:r>
          <w:rPr>
            <w:noProof/>
          </w:rPr>
          <w:t>8</w:t>
        </w:r>
        <w:r w:rsidR="00BF56D4" w:rsidRPr="000F7548">
          <w:fldChar w:fldCharType="end"/>
        </w:r>
        <w:r w:rsidR="00BF56D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381" w:rsidRDefault="00827381" w:rsidP="00D36495">
      <w:r>
        <w:separator/>
      </w:r>
    </w:p>
  </w:footnote>
  <w:footnote w:type="continuationSeparator" w:id="0">
    <w:p w:rsidR="00827381" w:rsidRDefault="0082738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B761AF" w:rsidRDefault="00CA7E14" w:rsidP="00B761AF">
    <w:pPr>
      <w:pStyle w:val="Header"/>
    </w:pPr>
    <w:r>
      <w:t>Example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8BB115A"/>
    <w:multiLevelType w:val="hybridMultilevel"/>
    <w:tmpl w:val="A1A49C08"/>
    <w:lvl w:ilvl="0" w:tplc="687270BA">
      <w:start w:val="1"/>
      <w:numFmt w:val="upp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22D7A64"/>
    <w:multiLevelType w:val="hybridMultilevel"/>
    <w:tmpl w:val="68CE4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F781E"/>
    <w:multiLevelType w:val="hybridMultilevel"/>
    <w:tmpl w:val="EF344D14"/>
    <w:lvl w:ilvl="0" w:tplc="68727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9" w15:restartNumberingAfterBreak="0">
    <w:nsid w:val="44AD6D93"/>
    <w:multiLevelType w:val="hybridMultilevel"/>
    <w:tmpl w:val="9DF4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165B"/>
    <w:multiLevelType w:val="hybridMultilevel"/>
    <w:tmpl w:val="BE265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518DF"/>
    <w:multiLevelType w:val="hybridMultilevel"/>
    <w:tmpl w:val="8C68E1E4"/>
    <w:lvl w:ilvl="0" w:tplc="A33019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132B6C"/>
    <w:multiLevelType w:val="hybridMultilevel"/>
    <w:tmpl w:val="FBD85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4" w15:restartNumberingAfterBreak="0">
    <w:nsid w:val="7B135CD6"/>
    <w:multiLevelType w:val="hybridMultilevel"/>
    <w:tmpl w:val="7578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3"/>
  </w:num>
  <w:num w:numId="5">
    <w:abstractNumId w:val="4"/>
  </w:num>
  <w:num w:numId="6">
    <w:abstractNumId w:val="2"/>
  </w:num>
  <w:num w:numId="7">
    <w:abstractNumId w:val="7"/>
  </w:num>
  <w:num w:numId="8">
    <w:abstractNumId w:val="6"/>
  </w:num>
  <w:num w:numId="9">
    <w:abstractNumId w:val="3"/>
  </w:num>
  <w:num w:numId="10">
    <w:abstractNumId w:val="12"/>
  </w:num>
  <w:num w:numId="11">
    <w:abstractNumId w:val="5"/>
  </w:num>
  <w:num w:numId="12">
    <w:abstractNumId w:val="10"/>
  </w:num>
  <w:num w:numId="13">
    <w:abstractNumId w:val="14"/>
  </w:num>
  <w:num w:numId="14">
    <w:abstractNumId w:val="9"/>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83"/>
    <w:rsid w:val="000009FC"/>
    <w:rsid w:val="00001775"/>
    <w:rsid w:val="000021B3"/>
    <w:rsid w:val="00003360"/>
    <w:rsid w:val="00003B0D"/>
    <w:rsid w:val="000050B3"/>
    <w:rsid w:val="0000588B"/>
    <w:rsid w:val="00006C0D"/>
    <w:rsid w:val="00006CDB"/>
    <w:rsid w:val="00007022"/>
    <w:rsid w:val="000075C5"/>
    <w:rsid w:val="00007995"/>
    <w:rsid w:val="00010174"/>
    <w:rsid w:val="00010828"/>
    <w:rsid w:val="0001127E"/>
    <w:rsid w:val="00011548"/>
    <w:rsid w:val="000117CE"/>
    <w:rsid w:val="00011CF4"/>
    <w:rsid w:val="00013349"/>
    <w:rsid w:val="00013DF1"/>
    <w:rsid w:val="00015245"/>
    <w:rsid w:val="00015C84"/>
    <w:rsid w:val="00017AF7"/>
    <w:rsid w:val="00017D52"/>
    <w:rsid w:val="0002112F"/>
    <w:rsid w:val="00022309"/>
    <w:rsid w:val="0002249D"/>
    <w:rsid w:val="00022A4C"/>
    <w:rsid w:val="0002353B"/>
    <w:rsid w:val="00024A86"/>
    <w:rsid w:val="00025C98"/>
    <w:rsid w:val="000267D5"/>
    <w:rsid w:val="00026A89"/>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1CFB"/>
    <w:rsid w:val="000B31A5"/>
    <w:rsid w:val="000B320B"/>
    <w:rsid w:val="000B346B"/>
    <w:rsid w:val="000B41C0"/>
    <w:rsid w:val="000B42F3"/>
    <w:rsid w:val="000B441C"/>
    <w:rsid w:val="000B4495"/>
    <w:rsid w:val="000B48BF"/>
    <w:rsid w:val="000B4F7B"/>
    <w:rsid w:val="000B5276"/>
    <w:rsid w:val="000B52B6"/>
    <w:rsid w:val="000B5D3F"/>
    <w:rsid w:val="000B60A7"/>
    <w:rsid w:val="000B6292"/>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95E"/>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4CF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4EC2"/>
    <w:rsid w:val="00124EE6"/>
    <w:rsid w:val="00125078"/>
    <w:rsid w:val="00125DFB"/>
    <w:rsid w:val="001268DD"/>
    <w:rsid w:val="001270FC"/>
    <w:rsid w:val="001278E8"/>
    <w:rsid w:val="001306BF"/>
    <w:rsid w:val="00130B66"/>
    <w:rsid w:val="00131DDA"/>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0761"/>
    <w:rsid w:val="001515ED"/>
    <w:rsid w:val="0015247D"/>
    <w:rsid w:val="001533A8"/>
    <w:rsid w:val="00153505"/>
    <w:rsid w:val="00154004"/>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871"/>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371"/>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BFE"/>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036"/>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5C"/>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EA2"/>
    <w:rsid w:val="00335CF3"/>
    <w:rsid w:val="0033678C"/>
    <w:rsid w:val="00337052"/>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A7680"/>
    <w:rsid w:val="003B092A"/>
    <w:rsid w:val="003B09B2"/>
    <w:rsid w:val="003B18A1"/>
    <w:rsid w:val="003B43F4"/>
    <w:rsid w:val="003B4A33"/>
    <w:rsid w:val="003B50D0"/>
    <w:rsid w:val="003B57C1"/>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0E97"/>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220"/>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6738"/>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29CC"/>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C5D"/>
    <w:rsid w:val="004B4FED"/>
    <w:rsid w:val="004B53BA"/>
    <w:rsid w:val="004B5C87"/>
    <w:rsid w:val="004B5F07"/>
    <w:rsid w:val="004B68DF"/>
    <w:rsid w:val="004B6BD4"/>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4F7FBB"/>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4EC0"/>
    <w:rsid w:val="005262AE"/>
    <w:rsid w:val="00526BF2"/>
    <w:rsid w:val="00526DE5"/>
    <w:rsid w:val="00526EB5"/>
    <w:rsid w:val="0053089E"/>
    <w:rsid w:val="00530950"/>
    <w:rsid w:val="00532555"/>
    <w:rsid w:val="005326AA"/>
    <w:rsid w:val="005326BD"/>
    <w:rsid w:val="005327DD"/>
    <w:rsid w:val="00532A2D"/>
    <w:rsid w:val="00532D51"/>
    <w:rsid w:val="00532F5D"/>
    <w:rsid w:val="005336BB"/>
    <w:rsid w:val="00534041"/>
    <w:rsid w:val="0053435C"/>
    <w:rsid w:val="00534793"/>
    <w:rsid w:val="00534E33"/>
    <w:rsid w:val="00534FE9"/>
    <w:rsid w:val="00535423"/>
    <w:rsid w:val="00535E95"/>
    <w:rsid w:val="0053608E"/>
    <w:rsid w:val="00536859"/>
    <w:rsid w:val="005376A4"/>
    <w:rsid w:val="00537890"/>
    <w:rsid w:val="00537EEF"/>
    <w:rsid w:val="00541D78"/>
    <w:rsid w:val="0054217B"/>
    <w:rsid w:val="00543517"/>
    <w:rsid w:val="005438C8"/>
    <w:rsid w:val="00544A41"/>
    <w:rsid w:val="00544ED7"/>
    <w:rsid w:val="005454AB"/>
    <w:rsid w:val="00545706"/>
    <w:rsid w:val="005463B1"/>
    <w:rsid w:val="005514EB"/>
    <w:rsid w:val="005519B0"/>
    <w:rsid w:val="005522AA"/>
    <w:rsid w:val="00552741"/>
    <w:rsid w:val="005527A5"/>
    <w:rsid w:val="00553443"/>
    <w:rsid w:val="0055386D"/>
    <w:rsid w:val="00553F84"/>
    <w:rsid w:val="00554487"/>
    <w:rsid w:val="005544E1"/>
    <w:rsid w:val="005554E8"/>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03AC"/>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445D"/>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4DB4"/>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873"/>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343"/>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5E5"/>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A83"/>
    <w:rsid w:val="00783D0F"/>
    <w:rsid w:val="0078479C"/>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2F65"/>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5C8"/>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27381"/>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552"/>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07D86"/>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46B"/>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65E4"/>
    <w:rsid w:val="009B73E1"/>
    <w:rsid w:val="009C0005"/>
    <w:rsid w:val="009C0316"/>
    <w:rsid w:val="009C07BD"/>
    <w:rsid w:val="009C16A7"/>
    <w:rsid w:val="009C194B"/>
    <w:rsid w:val="009C1A7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6B7"/>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27"/>
    <w:rsid w:val="009E4C3F"/>
    <w:rsid w:val="009E51F7"/>
    <w:rsid w:val="009E5266"/>
    <w:rsid w:val="009E5C88"/>
    <w:rsid w:val="009E68CE"/>
    <w:rsid w:val="009E73E5"/>
    <w:rsid w:val="009E7B01"/>
    <w:rsid w:val="009F09CF"/>
    <w:rsid w:val="009F1425"/>
    <w:rsid w:val="009F18AC"/>
    <w:rsid w:val="009F32F4"/>
    <w:rsid w:val="009F3697"/>
    <w:rsid w:val="009F36FB"/>
    <w:rsid w:val="009F3CEA"/>
    <w:rsid w:val="009F430E"/>
    <w:rsid w:val="009F43F7"/>
    <w:rsid w:val="009F4843"/>
    <w:rsid w:val="009F5C64"/>
    <w:rsid w:val="009F64F2"/>
    <w:rsid w:val="009F67FF"/>
    <w:rsid w:val="009F7A93"/>
    <w:rsid w:val="00A003CF"/>
    <w:rsid w:val="00A013A2"/>
    <w:rsid w:val="00A02B9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CD8"/>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EDC"/>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1AF"/>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0D2B"/>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2D08"/>
    <w:rsid w:val="00BC3167"/>
    <w:rsid w:val="00BC31C5"/>
    <w:rsid w:val="00BC3817"/>
    <w:rsid w:val="00BC4039"/>
    <w:rsid w:val="00BC529B"/>
    <w:rsid w:val="00BC53F0"/>
    <w:rsid w:val="00BC73FF"/>
    <w:rsid w:val="00BD13D1"/>
    <w:rsid w:val="00BD1B21"/>
    <w:rsid w:val="00BD1DC2"/>
    <w:rsid w:val="00BD20BA"/>
    <w:rsid w:val="00BD3455"/>
    <w:rsid w:val="00BD46B4"/>
    <w:rsid w:val="00BD5890"/>
    <w:rsid w:val="00BD5B9E"/>
    <w:rsid w:val="00BD5D9B"/>
    <w:rsid w:val="00BD789C"/>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6D4"/>
    <w:rsid w:val="00BF58A0"/>
    <w:rsid w:val="00BF5934"/>
    <w:rsid w:val="00BF626F"/>
    <w:rsid w:val="00BF67A0"/>
    <w:rsid w:val="00BF6F5B"/>
    <w:rsid w:val="00BF7890"/>
    <w:rsid w:val="00BF7FD7"/>
    <w:rsid w:val="00C00CE3"/>
    <w:rsid w:val="00C017D5"/>
    <w:rsid w:val="00C01B5D"/>
    <w:rsid w:val="00C028BB"/>
    <w:rsid w:val="00C02E17"/>
    <w:rsid w:val="00C03239"/>
    <w:rsid w:val="00C03382"/>
    <w:rsid w:val="00C035BD"/>
    <w:rsid w:val="00C03EB3"/>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EF3"/>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A7E14"/>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C9A"/>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64E"/>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94F"/>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D7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26BB"/>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109"/>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1E1D"/>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0901"/>
    <w:rsid w:val="00FA1712"/>
    <w:rsid w:val="00FA272B"/>
    <w:rsid w:val="00FA2A28"/>
    <w:rsid w:val="00FA2D61"/>
    <w:rsid w:val="00FA3710"/>
    <w:rsid w:val="00FA45D6"/>
    <w:rsid w:val="00FA4AF8"/>
    <w:rsid w:val="00FA6D1D"/>
    <w:rsid w:val="00FB009E"/>
    <w:rsid w:val="00FB035A"/>
    <w:rsid w:val="00FB0AB5"/>
    <w:rsid w:val="00FB135F"/>
    <w:rsid w:val="00FB235F"/>
    <w:rsid w:val="00FB29F6"/>
    <w:rsid w:val="00FB3A48"/>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E3C409-2002-4B66-9EF7-DBB37E0A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61AF"/>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table" w:styleId="LightList-Accent3">
    <w:name w:val="Light List Accent 3"/>
    <w:basedOn w:val="TableNormal"/>
    <w:uiPriority w:val="61"/>
    <w:rsid w:val="008135C8"/>
    <w:pPr>
      <w:spacing w:before="0" w:after="0"/>
    </w:pPr>
    <w:rPr>
      <w:rFonts w:asciiTheme="minorHAnsi" w:hAnsiTheme="minorHAnsi"/>
    </w:rPr>
    <w:tblPr>
      <w:tblStyleRowBandSize w:val="1"/>
      <w:tblStyleColBandSize w:val="1"/>
      <w:tblBorders>
        <w:top w:val="single" w:sz="8" w:space="0" w:color="008EAA" w:themeColor="accent3"/>
        <w:left w:val="single" w:sz="8" w:space="0" w:color="008EAA" w:themeColor="accent3"/>
        <w:bottom w:val="single" w:sz="8" w:space="0" w:color="008EAA" w:themeColor="accent3"/>
        <w:right w:val="single" w:sz="8" w:space="0" w:color="008EAA" w:themeColor="accent3"/>
      </w:tblBorders>
    </w:tblPr>
    <w:tblStylePr w:type="firstRow">
      <w:pPr>
        <w:spacing w:before="0" w:after="0" w:line="240" w:lineRule="auto"/>
      </w:pPr>
      <w:rPr>
        <w:b/>
        <w:bCs/>
        <w:color w:val="FFFFFF" w:themeColor="background1"/>
      </w:rPr>
      <w:tblPr/>
      <w:tcPr>
        <w:shd w:val="clear" w:color="auto" w:fill="008EAA" w:themeFill="accent3"/>
      </w:tcPr>
    </w:tblStylePr>
    <w:tblStylePr w:type="lastRow">
      <w:pPr>
        <w:spacing w:before="0" w:after="0" w:line="240" w:lineRule="auto"/>
      </w:pPr>
      <w:rPr>
        <w:b/>
        <w:bCs/>
      </w:rPr>
      <w:tblPr/>
      <w:tcPr>
        <w:tcBorders>
          <w:top w:val="double" w:sz="6" w:space="0" w:color="008EAA" w:themeColor="accent3"/>
          <w:left w:val="single" w:sz="8" w:space="0" w:color="008EAA" w:themeColor="accent3"/>
          <w:bottom w:val="single" w:sz="8" w:space="0" w:color="008EAA" w:themeColor="accent3"/>
          <w:right w:val="single" w:sz="8" w:space="0" w:color="008EAA" w:themeColor="accent3"/>
        </w:tcBorders>
      </w:tcPr>
    </w:tblStylePr>
    <w:tblStylePr w:type="firstCol">
      <w:rPr>
        <w:b/>
        <w:bCs/>
      </w:rPr>
    </w:tblStylePr>
    <w:tblStylePr w:type="lastCol">
      <w:rPr>
        <w:b/>
        <w:bCs/>
      </w:rPr>
    </w:tblStylePr>
    <w:tblStylePr w:type="band1Vert">
      <w:tblPr/>
      <w:tcPr>
        <w:tcBorders>
          <w:top w:val="single" w:sz="8" w:space="0" w:color="008EAA" w:themeColor="accent3"/>
          <w:left w:val="single" w:sz="8" w:space="0" w:color="008EAA" w:themeColor="accent3"/>
          <w:bottom w:val="single" w:sz="8" w:space="0" w:color="008EAA" w:themeColor="accent3"/>
          <w:right w:val="single" w:sz="8" w:space="0" w:color="008EAA" w:themeColor="accent3"/>
        </w:tcBorders>
      </w:tcPr>
    </w:tblStylePr>
    <w:tblStylePr w:type="band1Horz">
      <w:tblPr/>
      <w:tcPr>
        <w:tcBorders>
          <w:top w:val="single" w:sz="8" w:space="0" w:color="008EAA" w:themeColor="accent3"/>
          <w:left w:val="single" w:sz="8" w:space="0" w:color="008EAA" w:themeColor="accent3"/>
          <w:bottom w:val="single" w:sz="8" w:space="0" w:color="008EAA" w:themeColor="accent3"/>
          <w:right w:val="single" w:sz="8" w:space="0" w:color="008EAA" w:themeColor="accent3"/>
        </w:tcBorders>
      </w:tcPr>
    </w:tblStylePr>
  </w:style>
  <w:style w:type="character" w:styleId="LineNumber">
    <w:name w:val="line number"/>
    <w:basedOn w:val="DefaultParagraphFont"/>
    <w:semiHidden/>
    <w:unhideWhenUsed/>
    <w:locked/>
    <w:rsid w:val="00CA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eyers@for.hir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theville@gof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thj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4CA9-7194-4DEA-8304-487E6D0C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8</Pages>
  <Words>1801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Drinking Water Revolving Fund Example Application</vt:lpstr>
    </vt:vector>
  </TitlesOfParts>
  <Company>Minnesota Department of Health</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Revolving Fund Example Application</dc:title>
  <dc:subject> </dc:subject>
  <dc:creator>MDH-DWP</dc:creator>
  <cp:keywords/>
  <dc:description/>
  <cp:lastModifiedBy>Boothe, Jeanette (MDH)</cp:lastModifiedBy>
  <cp:revision>2</cp:revision>
  <cp:lastPrinted>2020-02-25T13:48:00Z</cp:lastPrinted>
  <dcterms:created xsi:type="dcterms:W3CDTF">2020-02-26T15:17:00Z</dcterms:created>
  <dcterms:modified xsi:type="dcterms:W3CDTF">2020-02-26T15:17:00Z</dcterms:modified>
</cp:coreProperties>
</file>