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8E" w:rsidRPr="00770094" w:rsidRDefault="00A0539B" w:rsidP="00031A22">
      <w:pPr>
        <w:pStyle w:val="Heading1"/>
      </w:pPr>
      <w:r>
        <w:rPr>
          <w:noProof/>
          <w:lang w:eastAsia="zh-CN" w:bidi="bo-CN"/>
        </w:rPr>
        <w:drawing>
          <wp:anchor distT="0" distB="0" distL="114300" distR="114300" simplePos="0" relativeHeight="251659264" behindDoc="0" locked="0" layoutInCell="1" allowOverlap="1" wp14:anchorId="31EE251F" wp14:editId="1812E431">
            <wp:simplePos x="0" y="0"/>
            <wp:positionH relativeFrom="margin">
              <wp:align>left</wp:align>
            </wp:positionH>
            <wp:positionV relativeFrom="topMargin">
              <wp:posOffset>480564</wp:posOffset>
            </wp:positionV>
            <wp:extent cx="3286125" cy="486410"/>
            <wp:effectExtent l="0" t="0" r="9525" b="8890"/>
            <wp:wrapTopAndBottom/>
            <wp:docPr id="4" name="Picture 4" descr="logo for the Minnesota Department of Health" title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DHblue_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 w:rsidR="000549E6" w:rsidRPr="002C5DDD">
        <w:rPr>
          <w:rFonts w:ascii="Cambria" w:eastAsia="Cambria" w:hAnsi="Cambria" w:cs="Cambria"/>
        </w:rPr>
        <w:t xml:space="preserve">Health Advisory: </w:t>
      </w:r>
      <w:r w:rsidR="002C5DDD" w:rsidRPr="002C5DDD">
        <w:rPr>
          <w:rFonts w:ascii="Cambria" w:eastAsia="Cambria" w:hAnsi="Cambria" w:cs="Cambria"/>
        </w:rPr>
        <w:t xml:space="preserve">Peak </w:t>
      </w:r>
      <w:r w:rsidR="000549E6" w:rsidRPr="002C5DDD">
        <w:rPr>
          <w:rFonts w:ascii="Cambria" w:eastAsia="Cambria" w:hAnsi="Cambria" w:cs="Cambria"/>
        </w:rPr>
        <w:t xml:space="preserve">Influenza </w:t>
      </w:r>
      <w:r w:rsidR="002C5DDD">
        <w:rPr>
          <w:rFonts w:ascii="Cambria" w:eastAsia="Cambria" w:hAnsi="Cambria" w:cs="Cambria"/>
        </w:rPr>
        <w:t>Activity</w:t>
      </w:r>
    </w:p>
    <w:p w:rsidR="008E1DDD" w:rsidRPr="00770094" w:rsidRDefault="008E1DDD" w:rsidP="008E1DDD">
      <w:pPr>
        <w:spacing w:after="120"/>
      </w:pPr>
      <w:r w:rsidRPr="00770094">
        <w:rPr>
          <w:rFonts w:cs="Arial"/>
        </w:rPr>
        <w:t xml:space="preserve">Minnesota Department of Health </w:t>
      </w:r>
      <w:r w:rsidR="000549E6">
        <w:rPr>
          <w:rFonts w:cs="Arial"/>
        </w:rPr>
        <w:t>March 17</w:t>
      </w:r>
      <w:r w:rsidR="00B00702" w:rsidRPr="000E253B">
        <w:rPr>
          <w:rFonts w:cs="Arial"/>
        </w:rPr>
        <w:t>,</w:t>
      </w:r>
      <w:r w:rsidR="00481109" w:rsidRPr="000E253B">
        <w:rPr>
          <w:rFonts w:cs="Arial"/>
        </w:rPr>
        <w:t xml:space="preserve"> 201</w:t>
      </w:r>
      <w:r w:rsidR="0068600F" w:rsidRPr="000E253B">
        <w:rPr>
          <w:rFonts w:cs="Arial"/>
        </w:rPr>
        <w:t>6</w:t>
      </w:r>
      <w:r w:rsidR="00481109" w:rsidRPr="000E253B">
        <w:rPr>
          <w:rFonts w:cs="Arial"/>
        </w:rPr>
        <w:t xml:space="preserve"> </w:t>
      </w:r>
      <w:r w:rsidR="002F524A">
        <w:rPr>
          <w:rFonts w:cs="Arial"/>
        </w:rPr>
        <w:t>1</w:t>
      </w:r>
      <w:r w:rsidR="001E000B">
        <w:rPr>
          <w:rFonts w:cs="Arial"/>
        </w:rPr>
        <w:t>2</w:t>
      </w:r>
      <w:r w:rsidR="00382420" w:rsidRPr="000E253B">
        <w:rPr>
          <w:rFonts w:cs="Arial"/>
        </w:rPr>
        <w:t>:00</w:t>
      </w:r>
      <w:r w:rsidR="00DC011E">
        <w:rPr>
          <w:rFonts w:cs="Arial"/>
        </w:rPr>
        <w:t xml:space="preserve"> CS</w:t>
      </w:r>
      <w:r w:rsidRPr="000E253B">
        <w:rPr>
          <w:rFonts w:cs="Arial"/>
        </w:rPr>
        <w:t>T</w:t>
      </w:r>
      <w:r w:rsidRPr="00770094">
        <w:t xml:space="preserve"> </w:t>
      </w:r>
    </w:p>
    <w:p w:rsidR="008E1DDD" w:rsidRPr="00770094" w:rsidRDefault="008E1DDD" w:rsidP="00B00702">
      <w:pPr>
        <w:pStyle w:val="NormalWeb"/>
        <w:spacing w:before="0" w:beforeAutospacing="0" w:after="0" w:afterAutospacing="0"/>
        <w:rPr>
          <w:rStyle w:val="Emphasis"/>
          <w:rFonts w:asciiTheme="minorHAnsi" w:hAnsiTheme="minorHAnsi"/>
          <w:b/>
          <w:bCs/>
          <w:sz w:val="22"/>
          <w:szCs w:val="22"/>
        </w:rPr>
      </w:pPr>
      <w:r w:rsidRPr="00770094">
        <w:rPr>
          <w:rStyle w:val="Heading2Char"/>
          <w:rFonts w:asciiTheme="minorHAnsi" w:hAnsiTheme="minorHAnsi"/>
          <w:sz w:val="22"/>
          <w:szCs w:val="22"/>
        </w:rPr>
        <w:t>Action Steps</w:t>
      </w:r>
      <w:r w:rsidR="00F64ABF" w:rsidRPr="00770094">
        <w:rPr>
          <w:rStyle w:val="Heading2Char"/>
          <w:rFonts w:asciiTheme="minorHAnsi" w:hAnsiTheme="minorHAnsi"/>
          <w:sz w:val="22"/>
          <w:szCs w:val="22"/>
        </w:rPr>
        <w:t xml:space="preserve">: </w:t>
      </w:r>
      <w:r w:rsidRPr="00770094">
        <w:rPr>
          <w:rFonts w:asciiTheme="minorHAnsi" w:hAnsiTheme="minorHAnsi"/>
          <w:sz w:val="22"/>
          <w:szCs w:val="22"/>
        </w:rPr>
        <w:br/>
      </w:r>
      <w:r w:rsidRPr="00770094">
        <w:rPr>
          <w:rStyle w:val="Emphasis"/>
          <w:rFonts w:asciiTheme="minorHAnsi" w:hAnsiTheme="minorHAnsi"/>
          <w:b/>
          <w:bCs/>
          <w:sz w:val="22"/>
          <w:szCs w:val="22"/>
        </w:rPr>
        <w:t>Local and tribal health departments:</w:t>
      </w:r>
      <w:r w:rsidRPr="00770094">
        <w:rPr>
          <w:rFonts w:asciiTheme="minorHAnsi" w:hAnsiTheme="minorHAnsi"/>
          <w:sz w:val="22"/>
          <w:szCs w:val="22"/>
        </w:rPr>
        <w:t xml:space="preserve"> </w:t>
      </w:r>
      <w:r w:rsidR="00DC011E" w:rsidRPr="00DC011E">
        <w:rPr>
          <w:rFonts w:asciiTheme="minorHAnsi" w:hAnsiTheme="minorHAnsi"/>
          <w:sz w:val="22"/>
          <w:szCs w:val="22"/>
        </w:rPr>
        <w:t>Please</w:t>
      </w:r>
      <w:r w:rsidR="0051500C">
        <w:rPr>
          <w:rFonts w:asciiTheme="minorHAnsi" w:hAnsiTheme="minorHAnsi"/>
          <w:sz w:val="22"/>
          <w:szCs w:val="22"/>
        </w:rPr>
        <w:t xml:space="preserve"> forward to hospitals</w:t>
      </w:r>
      <w:r w:rsidR="000549E6">
        <w:rPr>
          <w:rFonts w:asciiTheme="minorHAnsi" w:hAnsiTheme="minorHAnsi"/>
          <w:sz w:val="22"/>
          <w:szCs w:val="22"/>
        </w:rPr>
        <w:t xml:space="preserve">, </w:t>
      </w:r>
      <w:r w:rsidR="0051500C">
        <w:rPr>
          <w:rFonts w:asciiTheme="minorHAnsi" w:hAnsiTheme="minorHAnsi"/>
          <w:sz w:val="22"/>
          <w:szCs w:val="22"/>
        </w:rPr>
        <w:t>clinics</w:t>
      </w:r>
      <w:r w:rsidR="000549E6">
        <w:rPr>
          <w:rFonts w:asciiTheme="minorHAnsi" w:hAnsiTheme="minorHAnsi"/>
          <w:sz w:val="22"/>
          <w:szCs w:val="22"/>
        </w:rPr>
        <w:t xml:space="preserve">, and </w:t>
      </w:r>
      <w:r w:rsidR="002C5DDD">
        <w:rPr>
          <w:rFonts w:asciiTheme="minorHAnsi" w:hAnsiTheme="minorHAnsi"/>
          <w:sz w:val="22"/>
          <w:szCs w:val="22"/>
        </w:rPr>
        <w:t>pediatricians</w:t>
      </w:r>
      <w:r w:rsidR="0051500C">
        <w:rPr>
          <w:rFonts w:asciiTheme="minorHAnsi" w:hAnsiTheme="minorHAnsi"/>
          <w:sz w:val="22"/>
          <w:szCs w:val="22"/>
        </w:rPr>
        <w:t xml:space="preserve"> i</w:t>
      </w:r>
      <w:r w:rsidR="00DC011E" w:rsidRPr="00DC011E">
        <w:rPr>
          <w:rFonts w:asciiTheme="minorHAnsi" w:hAnsiTheme="minorHAnsi"/>
          <w:sz w:val="22"/>
          <w:szCs w:val="22"/>
        </w:rPr>
        <w:t>n your jurisdiction.</w:t>
      </w:r>
      <w:r w:rsidRPr="00770094">
        <w:rPr>
          <w:rFonts w:asciiTheme="minorHAnsi" w:hAnsiTheme="minorHAnsi"/>
          <w:sz w:val="22"/>
          <w:szCs w:val="22"/>
        </w:rPr>
        <w:br/>
      </w:r>
      <w:r w:rsidRPr="00770094">
        <w:rPr>
          <w:rStyle w:val="Emphasis"/>
          <w:rFonts w:asciiTheme="minorHAnsi" w:hAnsiTheme="minorHAnsi"/>
          <w:b/>
          <w:bCs/>
          <w:sz w:val="22"/>
          <w:szCs w:val="22"/>
        </w:rPr>
        <w:t>Hospitals and clinics:</w:t>
      </w:r>
      <w:r w:rsidRPr="00770094">
        <w:rPr>
          <w:rFonts w:asciiTheme="minorHAnsi" w:hAnsiTheme="minorHAnsi"/>
          <w:sz w:val="22"/>
          <w:szCs w:val="22"/>
        </w:rPr>
        <w:t xml:space="preserve"> </w:t>
      </w:r>
      <w:r w:rsidR="000549E6" w:rsidRPr="000549E6">
        <w:rPr>
          <w:rFonts w:asciiTheme="minorHAnsi" w:hAnsiTheme="minorHAnsi"/>
          <w:sz w:val="22"/>
          <w:szCs w:val="22"/>
        </w:rPr>
        <w:t>Please distribute to healthcare providers.</w:t>
      </w:r>
      <w:r w:rsidRPr="00770094">
        <w:rPr>
          <w:rFonts w:asciiTheme="minorHAnsi" w:hAnsiTheme="minorHAnsi"/>
          <w:sz w:val="22"/>
          <w:szCs w:val="22"/>
        </w:rPr>
        <w:br/>
      </w:r>
      <w:r w:rsidRPr="00770094">
        <w:rPr>
          <w:rFonts w:asciiTheme="minorHAnsi" w:hAnsiTheme="minorHAnsi"/>
          <w:b/>
          <w:i/>
          <w:sz w:val="22"/>
          <w:szCs w:val="22"/>
        </w:rPr>
        <w:t>Healthcare providers:</w:t>
      </w:r>
    </w:p>
    <w:p w:rsidR="000549E6" w:rsidRDefault="000549E6" w:rsidP="000549E6">
      <w:pPr>
        <w:pStyle w:val="ListParagraph"/>
        <w:numPr>
          <w:ilvl w:val="0"/>
          <w:numId w:val="23"/>
        </w:numPr>
      </w:pPr>
      <w:r>
        <w:t xml:space="preserve">Continue to recommend influenza vaccination to everyone 6 months </w:t>
      </w:r>
      <w:r w:rsidR="000D745D">
        <w:t>and older</w:t>
      </w:r>
      <w:r>
        <w:t xml:space="preserve"> throughout the entire season or until vaccine expires.</w:t>
      </w:r>
    </w:p>
    <w:p w:rsidR="000549E6" w:rsidRDefault="000549E6" w:rsidP="000549E6">
      <w:pPr>
        <w:pStyle w:val="ListParagraph"/>
        <w:numPr>
          <w:ilvl w:val="0"/>
          <w:numId w:val="23"/>
        </w:numPr>
      </w:pPr>
      <w:r>
        <w:t>Utilize antivirals for treatment and prophylaxis of patients in your care, especially those at high risk because of age or h</w:t>
      </w:r>
      <w:r w:rsidR="008E0A6A">
        <w:t xml:space="preserve">ealth </w:t>
      </w:r>
      <w:bookmarkStart w:id="0" w:name="_GoBack"/>
      <w:bookmarkEnd w:id="0"/>
      <w:r>
        <w:t>condition.</w:t>
      </w:r>
    </w:p>
    <w:p w:rsidR="000549E6" w:rsidRDefault="000549E6" w:rsidP="000549E6">
      <w:pPr>
        <w:pStyle w:val="ListParagraph"/>
        <w:numPr>
          <w:ilvl w:val="0"/>
          <w:numId w:val="23"/>
        </w:numPr>
      </w:pPr>
      <w:r>
        <w:t>Promote other prevention strategies: hand washing with soap and water, covering your cough, and staying home when sick.</w:t>
      </w:r>
    </w:p>
    <w:p w:rsidR="000549E6" w:rsidRDefault="000549E6" w:rsidP="000549E6">
      <w:r>
        <w:br/>
      </w:r>
      <w:r w:rsidR="000D745D">
        <w:t>To date this 2015-2016 season, there have been three influenza associated deaths in children. This highlights the fact that even in a mild influenza season, severe cases and deaths do occur. Additionally, hospitalizations and outbreaks in long-term care facilities and schools are on the rise. Influenza A 2009 H1N1 has been the dominant strain. With this in mind, use these tools to reduce the impact of influenza disease: vaccine, antivirals, infection control, staying home when sick.</w:t>
      </w:r>
    </w:p>
    <w:p w:rsidR="000D745D" w:rsidRDefault="000549E6" w:rsidP="000549E6">
      <w:r w:rsidRPr="00F01786">
        <w:rPr>
          <w:rStyle w:val="Strong"/>
        </w:rPr>
        <w:t>Influenza vaccination:</w:t>
      </w:r>
      <w:r>
        <w:t xml:space="preserve"> Influenza vaccination is recommended for everyone ≥ 6 months of age</w:t>
      </w:r>
      <w:r w:rsidR="008E0A6A">
        <w:t xml:space="preserve"> and older</w:t>
      </w:r>
      <w:r>
        <w:t xml:space="preserve">. We expect to </w:t>
      </w:r>
      <w:r w:rsidR="008E0A6A">
        <w:t xml:space="preserve">continue to </w:t>
      </w:r>
      <w:r>
        <w:t>see cases of influenza for many weeks. Keep recommending vaccination to anyone who hasn’t received it yet</w:t>
      </w:r>
      <w:r w:rsidR="000D745D">
        <w:t>, especially for those who are considered high risk for complications from influenza:</w:t>
      </w:r>
    </w:p>
    <w:p w:rsidR="000D745D" w:rsidRDefault="000549E6" w:rsidP="000D745D">
      <w:pPr>
        <w:pStyle w:val="ListParagraph"/>
        <w:numPr>
          <w:ilvl w:val="0"/>
          <w:numId w:val="24"/>
        </w:numPr>
      </w:pPr>
      <w:r>
        <w:t xml:space="preserve"> </w:t>
      </w:r>
      <w:r w:rsidR="000D745D" w:rsidRPr="00FA5DEF">
        <w:t>Adults 65 years and older</w:t>
      </w:r>
    </w:p>
    <w:p w:rsidR="000D745D" w:rsidRDefault="000D745D" w:rsidP="000D745D">
      <w:pPr>
        <w:pStyle w:val="ListParagraph"/>
        <w:numPr>
          <w:ilvl w:val="0"/>
          <w:numId w:val="24"/>
        </w:numPr>
      </w:pPr>
      <w:r w:rsidRPr="00FA5DEF">
        <w:t>Children younger than 5 years old, but especially children younger than 2 years old</w:t>
      </w:r>
    </w:p>
    <w:p w:rsidR="000D745D" w:rsidRDefault="000D745D" w:rsidP="000D745D">
      <w:pPr>
        <w:pStyle w:val="ListParagraph"/>
        <w:numPr>
          <w:ilvl w:val="0"/>
          <w:numId w:val="24"/>
        </w:numPr>
      </w:pPr>
      <w:r w:rsidRPr="00FA5DEF">
        <w:t>Pregnant women and women up to 2 weeks after the end of pregnancy</w:t>
      </w:r>
    </w:p>
    <w:p w:rsidR="000D745D" w:rsidRDefault="000D745D" w:rsidP="000D745D">
      <w:pPr>
        <w:pStyle w:val="ListParagraph"/>
        <w:numPr>
          <w:ilvl w:val="0"/>
          <w:numId w:val="24"/>
        </w:numPr>
      </w:pPr>
      <w:r>
        <w:t>American Indians and Alaskan Natives</w:t>
      </w:r>
    </w:p>
    <w:p w:rsidR="000D745D" w:rsidRDefault="000D745D" w:rsidP="000D745D">
      <w:pPr>
        <w:spacing w:before="240"/>
        <w:ind w:left="720"/>
      </w:pPr>
      <w:r>
        <w:t>AND</w:t>
      </w:r>
    </w:p>
    <w:p w:rsidR="000D745D" w:rsidRDefault="000D745D" w:rsidP="000D745D">
      <w:pPr>
        <w:ind w:left="720"/>
      </w:pPr>
      <w:r>
        <w:t>Persons with the following conditions:</w:t>
      </w:r>
    </w:p>
    <w:p w:rsidR="000D745D" w:rsidRDefault="000D745D" w:rsidP="000D745D">
      <w:pPr>
        <w:pStyle w:val="ListParagraph"/>
        <w:numPr>
          <w:ilvl w:val="0"/>
          <w:numId w:val="25"/>
        </w:numPr>
        <w:ind w:left="1440"/>
      </w:pPr>
      <w:r>
        <w:t>Asthma</w:t>
      </w:r>
    </w:p>
    <w:p w:rsidR="000D745D" w:rsidRDefault="000D745D" w:rsidP="000D745D">
      <w:pPr>
        <w:pStyle w:val="ListParagraph"/>
        <w:numPr>
          <w:ilvl w:val="0"/>
          <w:numId w:val="25"/>
        </w:numPr>
        <w:ind w:left="1440"/>
      </w:pPr>
      <w:r>
        <w:t>Neurological and neurodevelopmental conditions</w:t>
      </w:r>
    </w:p>
    <w:p w:rsidR="000D745D" w:rsidRDefault="000D745D" w:rsidP="000D745D">
      <w:pPr>
        <w:pStyle w:val="ListParagraph"/>
        <w:numPr>
          <w:ilvl w:val="0"/>
          <w:numId w:val="25"/>
        </w:numPr>
        <w:ind w:left="1440"/>
      </w:pPr>
      <w:r>
        <w:t>Blood disorders (such as sickle cell disease)</w:t>
      </w:r>
    </w:p>
    <w:p w:rsidR="000D745D" w:rsidRDefault="000D745D" w:rsidP="000D745D">
      <w:pPr>
        <w:pStyle w:val="ListParagraph"/>
        <w:numPr>
          <w:ilvl w:val="0"/>
          <w:numId w:val="25"/>
        </w:numPr>
        <w:ind w:left="1440"/>
      </w:pPr>
      <w:r>
        <w:t>Chronic lung disease (such as chronic obstructive pulmonary disease [COPD] and cystic fibrosis)</w:t>
      </w:r>
    </w:p>
    <w:p w:rsidR="000D745D" w:rsidRDefault="000D745D" w:rsidP="000D745D">
      <w:pPr>
        <w:pStyle w:val="ListParagraph"/>
        <w:numPr>
          <w:ilvl w:val="0"/>
          <w:numId w:val="25"/>
        </w:numPr>
        <w:ind w:left="1440"/>
      </w:pPr>
      <w:r>
        <w:t>Endocrine disorders (such as diabetes mellitus)</w:t>
      </w:r>
    </w:p>
    <w:p w:rsidR="000D745D" w:rsidRDefault="000D745D" w:rsidP="000D745D">
      <w:pPr>
        <w:pStyle w:val="ListParagraph"/>
        <w:numPr>
          <w:ilvl w:val="0"/>
          <w:numId w:val="25"/>
        </w:numPr>
        <w:ind w:left="1440"/>
      </w:pPr>
      <w:r>
        <w:t>Heart disease (such as congenital heart disease, congestive heart failure and coronary artery disease)</w:t>
      </w:r>
    </w:p>
    <w:p w:rsidR="000D745D" w:rsidRDefault="000D745D" w:rsidP="000D745D">
      <w:pPr>
        <w:pStyle w:val="ListParagraph"/>
        <w:numPr>
          <w:ilvl w:val="0"/>
          <w:numId w:val="25"/>
        </w:numPr>
        <w:ind w:left="1440"/>
      </w:pPr>
      <w:r>
        <w:t>Kidney disorders</w:t>
      </w:r>
    </w:p>
    <w:p w:rsidR="000D745D" w:rsidRDefault="000D745D" w:rsidP="000D745D">
      <w:pPr>
        <w:pStyle w:val="ListParagraph"/>
        <w:numPr>
          <w:ilvl w:val="0"/>
          <w:numId w:val="25"/>
        </w:numPr>
        <w:ind w:left="1440"/>
      </w:pPr>
      <w:r>
        <w:t>Liver disorders</w:t>
      </w:r>
    </w:p>
    <w:p w:rsidR="000D745D" w:rsidRDefault="000D745D" w:rsidP="000D745D">
      <w:pPr>
        <w:pStyle w:val="ListParagraph"/>
        <w:numPr>
          <w:ilvl w:val="0"/>
          <w:numId w:val="25"/>
        </w:numPr>
        <w:ind w:left="1440"/>
      </w:pPr>
      <w:r>
        <w:t>Metabolic disorders (such as inherited metabolic disorders and mitochondrial disorders)</w:t>
      </w:r>
    </w:p>
    <w:p w:rsidR="000D745D" w:rsidRDefault="000D745D" w:rsidP="000D745D">
      <w:pPr>
        <w:pStyle w:val="ListParagraph"/>
        <w:numPr>
          <w:ilvl w:val="0"/>
          <w:numId w:val="25"/>
        </w:numPr>
        <w:ind w:left="1440"/>
      </w:pPr>
      <w:r>
        <w:t>Morbid obesity (body mass index [BMI] of 40 or higher)</w:t>
      </w:r>
    </w:p>
    <w:p w:rsidR="000D745D" w:rsidRDefault="000D745D" w:rsidP="000D745D">
      <w:pPr>
        <w:pStyle w:val="ListParagraph"/>
        <w:numPr>
          <w:ilvl w:val="0"/>
          <w:numId w:val="25"/>
        </w:numPr>
        <w:ind w:left="1440"/>
      </w:pPr>
      <w:r>
        <w:t>People younger than 19 years of age on long-term aspirin therapy</w:t>
      </w:r>
    </w:p>
    <w:p w:rsidR="000549E6" w:rsidRDefault="000D745D" w:rsidP="000549E6">
      <w:pPr>
        <w:pStyle w:val="ListParagraph"/>
        <w:numPr>
          <w:ilvl w:val="0"/>
          <w:numId w:val="25"/>
        </w:numPr>
        <w:ind w:left="1440"/>
      </w:pPr>
      <w:r>
        <w:t>Weakened immune system due to disease or medication (such as people with HIV or AIDS, or cancer, or those on chronic steroids)</w:t>
      </w:r>
    </w:p>
    <w:p w:rsidR="000549E6" w:rsidRDefault="000549E6" w:rsidP="000549E6">
      <w:r w:rsidRPr="00070386">
        <w:lastRenderedPageBreak/>
        <w:t>Some children 6 months through 8 years of age require two doses of influenza vaccine</w:t>
      </w:r>
      <w:r>
        <w:t>:</w:t>
      </w:r>
      <w:r w:rsidRPr="00070386">
        <w:t xml:space="preserve"> </w:t>
      </w:r>
      <w:r>
        <w:t>c</w:t>
      </w:r>
      <w:r w:rsidRPr="00070386">
        <w:t xml:space="preserve">hildren who are getting vaccinated for the first time, as well as some who have been vaccinated previously. </w:t>
      </w:r>
      <w:r>
        <w:t xml:space="preserve">See the MDH Flu Guide on the </w:t>
      </w:r>
      <w:hyperlink r:id="rId9" w:history="1">
        <w:r w:rsidRPr="00665C09">
          <w:rPr>
            <w:rStyle w:val="Hyperlink"/>
          </w:rPr>
          <w:t>Influenza Vaccine Information for Health Professionals (www.health.state.mn.us/divs/idepc/diseases/flu/vaccine/index.html)</w:t>
        </w:r>
      </w:hyperlink>
      <w:r>
        <w:t xml:space="preserve"> website for more details. </w:t>
      </w:r>
    </w:p>
    <w:p w:rsidR="000549E6" w:rsidRDefault="000549E6" w:rsidP="000549E6">
      <w:r>
        <w:t xml:space="preserve">Vaccine for the current season is still plentiful and available. </w:t>
      </w:r>
      <w:r w:rsidRPr="00661524">
        <w:t xml:space="preserve">If providers need additional influenza vaccine for </w:t>
      </w:r>
      <w:proofErr w:type="spellStart"/>
      <w:r w:rsidRPr="00661524">
        <w:t>MnVFC</w:t>
      </w:r>
      <w:proofErr w:type="spellEnd"/>
      <w:r w:rsidRPr="00661524">
        <w:t xml:space="preserve">-eligible children, please contact the </w:t>
      </w:r>
      <w:proofErr w:type="spellStart"/>
      <w:r w:rsidRPr="00661524">
        <w:t>MnVFC</w:t>
      </w:r>
      <w:proofErr w:type="spellEnd"/>
      <w:r w:rsidRPr="00661524">
        <w:t xml:space="preserve"> program at 651-201-5522 or </w:t>
      </w:r>
      <w:hyperlink r:id="rId10" w:history="1">
        <w:r w:rsidRPr="00B25A21">
          <w:rPr>
            <w:rStyle w:val="Hyperlink"/>
          </w:rPr>
          <w:t>health.mnvfc@state.mn.us</w:t>
        </w:r>
      </w:hyperlink>
      <w:r w:rsidRPr="00661524">
        <w:t>.</w:t>
      </w:r>
    </w:p>
    <w:p w:rsidR="000549E6" w:rsidRDefault="000549E6" w:rsidP="000549E6">
      <w:r w:rsidRPr="00F01786">
        <w:rPr>
          <w:rStyle w:val="Strong"/>
        </w:rPr>
        <w:t>Antiviral medications:</w:t>
      </w:r>
      <w:r>
        <w:t xml:space="preserve"> Vaccination is the best way to prevent influenza, but antiviral drugs can treat influenza illness. CDC recommends prompt treatment with influenza antiviral drugs</w:t>
      </w:r>
      <w:r w:rsidR="000D745D">
        <w:t xml:space="preserve"> for patients who are at high risk or who are very sick</w:t>
      </w:r>
      <w:r>
        <w:t xml:space="preserve">, </w:t>
      </w:r>
      <w:r w:rsidRPr="00F01786">
        <w:rPr>
          <w:rStyle w:val="Strong"/>
        </w:rPr>
        <w:t>without waiting for confirmatory testing</w:t>
      </w:r>
      <w:r>
        <w:t xml:space="preserve">. Based on clinical judgement, antivirals can also be considered for otherwise healthy patients who are confirmed or suspected to have influenza. Antiviral medications </w:t>
      </w:r>
      <w:r w:rsidRPr="00817DC5">
        <w:t>work best when they are started within 2 days of getting sick</w:t>
      </w:r>
      <w:r>
        <w:t>; h</w:t>
      </w:r>
      <w:r w:rsidRPr="00817DC5">
        <w:t>owever, starting them later can still be helpful, especially if the sick person has a high</w:t>
      </w:r>
      <w:r>
        <w:t>-</w:t>
      </w:r>
      <w:r w:rsidRPr="00817DC5">
        <w:t xml:space="preserve">risk health condition or is very sick from </w:t>
      </w:r>
      <w:r>
        <w:t xml:space="preserve">influenza. Post-exposure prophylaxis with antivirals can be considered in certain situations. Please refer to </w:t>
      </w:r>
      <w:hyperlink r:id="rId11" w:history="1">
        <w:r w:rsidRPr="00665C09">
          <w:rPr>
            <w:rStyle w:val="Hyperlink"/>
          </w:rPr>
          <w:t>CDC’s Influenza Antiviral Medications: Summary for Clinicians (www.cdc.gov/flu/professionals/antivirals/summary-clinicians.htm)</w:t>
        </w:r>
      </w:hyperlink>
      <w:r>
        <w:t xml:space="preserve"> for more information. </w:t>
      </w:r>
    </w:p>
    <w:p w:rsidR="000549E6" w:rsidRDefault="000549E6" w:rsidP="000549E6">
      <w:r>
        <w:t xml:space="preserve">For more information on influenza in Minnesota, please visit </w:t>
      </w:r>
      <w:hyperlink r:id="rId12" w:history="1">
        <w:r w:rsidRPr="00665C09">
          <w:rPr>
            <w:rStyle w:val="Hyperlink"/>
          </w:rPr>
          <w:t>mdhflu.com</w:t>
        </w:r>
      </w:hyperlink>
      <w:r>
        <w:t xml:space="preserve"> or call the Minnesota Department of Health at 651.201.5414 or 1-877-676-5414. </w:t>
      </w:r>
    </w:p>
    <w:p w:rsidR="008E1DDD" w:rsidRPr="008E1DDD" w:rsidRDefault="008E1DDD" w:rsidP="008E1DD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8E1DDD">
        <w:rPr>
          <w:rFonts w:asciiTheme="minorHAnsi" w:hAnsiTheme="minorHAnsi"/>
          <w:sz w:val="22"/>
          <w:szCs w:val="22"/>
        </w:rPr>
        <w:t xml:space="preserve">A </w:t>
      </w:r>
      <w:r w:rsidR="00481109">
        <w:rPr>
          <w:rFonts w:asciiTheme="minorHAnsi" w:hAnsiTheme="minorHAnsi"/>
          <w:sz w:val="22"/>
          <w:szCs w:val="22"/>
        </w:rPr>
        <w:t>copy of this HAN is available</w:t>
      </w:r>
      <w:r w:rsidR="00F556B2">
        <w:rPr>
          <w:rFonts w:asciiTheme="minorHAnsi" w:hAnsiTheme="minorHAnsi"/>
          <w:sz w:val="22"/>
          <w:szCs w:val="22"/>
        </w:rPr>
        <w:t xml:space="preserve"> in PDF and Word format</w:t>
      </w:r>
      <w:r w:rsidR="00481109">
        <w:rPr>
          <w:rFonts w:asciiTheme="minorHAnsi" w:hAnsiTheme="minorHAnsi"/>
          <w:sz w:val="22"/>
          <w:szCs w:val="22"/>
        </w:rPr>
        <w:t xml:space="preserve"> at</w:t>
      </w:r>
      <w:r w:rsidRPr="008E1DDD">
        <w:rPr>
          <w:rFonts w:asciiTheme="minorHAnsi" w:hAnsiTheme="minorHAnsi"/>
          <w:sz w:val="22"/>
          <w:szCs w:val="22"/>
        </w:rPr>
        <w:t xml:space="preserve"> </w:t>
      </w:r>
      <w:hyperlink r:id="rId13" w:history="1">
        <w:r w:rsidR="00481109">
          <w:rPr>
            <w:rStyle w:val="Hyperlink"/>
            <w:rFonts w:asciiTheme="minorHAnsi" w:eastAsiaTheme="majorEastAsia" w:hAnsiTheme="minorHAnsi"/>
            <w:sz w:val="22"/>
            <w:szCs w:val="22"/>
          </w:rPr>
          <w:t>www.health.state.mn.us/han/</w:t>
        </w:r>
      </w:hyperlink>
      <w:r w:rsidRPr="008E1DDD">
        <w:rPr>
          <w:rFonts w:asciiTheme="minorHAnsi" w:hAnsiTheme="minorHAnsi"/>
          <w:sz w:val="22"/>
          <w:szCs w:val="22"/>
        </w:rPr>
        <w:t xml:space="preserve">. </w:t>
      </w:r>
    </w:p>
    <w:p w:rsidR="002A2A8E" w:rsidRPr="002A2A8E" w:rsidRDefault="008E1DDD" w:rsidP="008E1DDD">
      <w:pPr>
        <w:spacing w:after="120"/>
      </w:pPr>
      <w:r w:rsidRPr="008E1DDD">
        <w:t>The content of this message is intended for public health and health care personnel and response partners who have a need to know the information to perform their duties. It is for official use only. Do</w:t>
      </w:r>
      <w:r>
        <w:t xml:space="preserve"> not distribute beyond the intended recipient groups as described in the action items of this message.</w:t>
      </w:r>
    </w:p>
    <w:sectPr w:rsidR="002A2A8E" w:rsidRPr="002A2A8E" w:rsidSect="00CF0C93">
      <w:headerReference w:type="default" r:id="rId14"/>
      <w:footerReference w:type="defaul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C6" w:rsidRDefault="00C810C6" w:rsidP="00DA46F7">
      <w:pPr>
        <w:spacing w:after="0" w:line="240" w:lineRule="auto"/>
      </w:pPr>
      <w:r>
        <w:separator/>
      </w:r>
    </w:p>
  </w:endnote>
  <w:endnote w:type="continuationSeparator" w:id="0">
    <w:p w:rsidR="00C810C6" w:rsidRDefault="00C810C6" w:rsidP="00DA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6D" w:rsidRDefault="00272A6D" w:rsidP="00272A6D">
    <w:pPr>
      <w:pStyle w:val="Footer"/>
      <w:jc w:val="right"/>
    </w:pPr>
    <w:r w:rsidRPr="00272A6D">
      <w:t xml:space="preserve">Page </w:t>
    </w:r>
    <w:r w:rsidRPr="00272A6D">
      <w:fldChar w:fldCharType="begin"/>
    </w:r>
    <w:r w:rsidRPr="00272A6D">
      <w:instrText xml:space="preserve"> PAGE  \* Arabic  \* MERGEFORMAT </w:instrText>
    </w:r>
    <w:r w:rsidRPr="00272A6D">
      <w:fldChar w:fldCharType="separate"/>
    </w:r>
    <w:r w:rsidR="008E0A6A">
      <w:rPr>
        <w:noProof/>
      </w:rPr>
      <w:t>2</w:t>
    </w:r>
    <w:r w:rsidRPr="00272A6D">
      <w:fldChar w:fldCharType="end"/>
    </w:r>
    <w:r w:rsidRPr="00272A6D">
      <w:t xml:space="preserve"> of </w:t>
    </w:r>
    <w:r w:rsidR="008E0A6A">
      <w:fldChar w:fldCharType="begin"/>
    </w:r>
    <w:r w:rsidR="008E0A6A">
      <w:instrText xml:space="preserve"> NUMPAGES  \* Arabic  \* MERGEFORMAT </w:instrText>
    </w:r>
    <w:r w:rsidR="008E0A6A">
      <w:fldChar w:fldCharType="separate"/>
    </w:r>
    <w:r w:rsidR="008E0A6A">
      <w:rPr>
        <w:noProof/>
      </w:rPr>
      <w:t>2</w:t>
    </w:r>
    <w:r w:rsidR="008E0A6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6D" w:rsidRPr="00272A6D" w:rsidRDefault="00272A6D" w:rsidP="00272A6D">
    <w:pPr>
      <w:pStyle w:val="Footer"/>
      <w:jc w:val="right"/>
    </w:pPr>
    <w:r w:rsidRPr="00272A6D">
      <w:t xml:space="preserve">Page </w:t>
    </w:r>
    <w:r w:rsidRPr="00272A6D">
      <w:fldChar w:fldCharType="begin"/>
    </w:r>
    <w:r w:rsidRPr="00272A6D">
      <w:instrText xml:space="preserve"> PAGE  \* Arabic  \* MERGEFORMAT </w:instrText>
    </w:r>
    <w:r w:rsidRPr="00272A6D">
      <w:fldChar w:fldCharType="separate"/>
    </w:r>
    <w:r w:rsidR="008E0A6A">
      <w:rPr>
        <w:noProof/>
      </w:rPr>
      <w:t>1</w:t>
    </w:r>
    <w:r w:rsidRPr="00272A6D">
      <w:fldChar w:fldCharType="end"/>
    </w:r>
    <w:r w:rsidRPr="00272A6D">
      <w:t xml:space="preserve"> of </w:t>
    </w:r>
    <w:r w:rsidR="008E0A6A">
      <w:fldChar w:fldCharType="begin"/>
    </w:r>
    <w:r w:rsidR="008E0A6A">
      <w:instrText xml:space="preserve"> NUMPAGES  \* Arabic  \* MERGEFORMAT </w:instrText>
    </w:r>
    <w:r w:rsidR="008E0A6A">
      <w:fldChar w:fldCharType="separate"/>
    </w:r>
    <w:r w:rsidR="008E0A6A">
      <w:rPr>
        <w:noProof/>
      </w:rPr>
      <w:t>2</w:t>
    </w:r>
    <w:r w:rsidR="008E0A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C6" w:rsidRDefault="00C810C6" w:rsidP="00DA46F7">
      <w:pPr>
        <w:spacing w:after="0" w:line="240" w:lineRule="auto"/>
      </w:pPr>
      <w:r>
        <w:separator/>
      </w:r>
    </w:p>
  </w:footnote>
  <w:footnote w:type="continuationSeparator" w:id="0">
    <w:p w:rsidR="00C810C6" w:rsidRDefault="00C810C6" w:rsidP="00DA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A5" w:rsidRDefault="00070AA5" w:rsidP="00DA46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E874EA"/>
    <w:multiLevelType w:val="hybridMultilevel"/>
    <w:tmpl w:val="D87E9E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F4D12"/>
    <w:multiLevelType w:val="hybridMultilevel"/>
    <w:tmpl w:val="BF884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426A8"/>
    <w:multiLevelType w:val="hybridMultilevel"/>
    <w:tmpl w:val="7C3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7547B"/>
    <w:multiLevelType w:val="hybridMultilevel"/>
    <w:tmpl w:val="366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A254C"/>
    <w:multiLevelType w:val="hybridMultilevel"/>
    <w:tmpl w:val="3C90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9119E"/>
    <w:multiLevelType w:val="multilevel"/>
    <w:tmpl w:val="3AB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90EE5"/>
    <w:multiLevelType w:val="hybridMultilevel"/>
    <w:tmpl w:val="38F6C34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87C04"/>
    <w:multiLevelType w:val="multilevel"/>
    <w:tmpl w:val="D31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C032A8"/>
    <w:multiLevelType w:val="hybridMultilevel"/>
    <w:tmpl w:val="37E248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E74BAE"/>
    <w:multiLevelType w:val="multilevel"/>
    <w:tmpl w:val="379E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51BFF"/>
    <w:multiLevelType w:val="hybridMultilevel"/>
    <w:tmpl w:val="87C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6A15"/>
    <w:multiLevelType w:val="multilevel"/>
    <w:tmpl w:val="031C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033AFF"/>
    <w:multiLevelType w:val="hybridMultilevel"/>
    <w:tmpl w:val="2148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B2C8C"/>
    <w:multiLevelType w:val="multilevel"/>
    <w:tmpl w:val="481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5B7310"/>
    <w:multiLevelType w:val="hybridMultilevel"/>
    <w:tmpl w:val="ED1AA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316151"/>
    <w:multiLevelType w:val="hybridMultilevel"/>
    <w:tmpl w:val="798A2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437D99"/>
    <w:multiLevelType w:val="multilevel"/>
    <w:tmpl w:val="66F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C8001C"/>
    <w:multiLevelType w:val="hybridMultilevel"/>
    <w:tmpl w:val="DDC8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753A3"/>
    <w:multiLevelType w:val="hybridMultilevel"/>
    <w:tmpl w:val="96C4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91FA0"/>
    <w:multiLevelType w:val="multilevel"/>
    <w:tmpl w:val="FD0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B56B68"/>
    <w:multiLevelType w:val="multilevel"/>
    <w:tmpl w:val="A76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3037E"/>
    <w:multiLevelType w:val="hybridMultilevel"/>
    <w:tmpl w:val="49688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164CE1"/>
    <w:multiLevelType w:val="multilevel"/>
    <w:tmpl w:val="50A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853179"/>
    <w:multiLevelType w:val="hybridMultilevel"/>
    <w:tmpl w:val="E91A26B6"/>
    <w:lvl w:ilvl="0" w:tplc="2B7478C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22"/>
  </w:num>
  <w:num w:numId="8">
    <w:abstractNumId w:val="5"/>
  </w:num>
  <w:num w:numId="9">
    <w:abstractNumId w:val="3"/>
  </w:num>
  <w:num w:numId="10">
    <w:abstractNumId w:val="16"/>
  </w:num>
  <w:num w:numId="11">
    <w:abstractNumId w:val="19"/>
  </w:num>
  <w:num w:numId="12">
    <w:abstractNumId w:val="11"/>
  </w:num>
  <w:num w:numId="13">
    <w:abstractNumId w:val="10"/>
  </w:num>
  <w:num w:numId="14">
    <w:abstractNumId w:val="18"/>
  </w:num>
  <w:num w:numId="15">
    <w:abstractNumId w:val="17"/>
  </w:num>
  <w:num w:numId="16">
    <w:abstractNumId w:val="23"/>
  </w:num>
  <w:num w:numId="17">
    <w:abstractNumId w:val="6"/>
  </w:num>
  <w:num w:numId="18">
    <w:abstractNumId w:val="15"/>
  </w:num>
  <w:num w:numId="19">
    <w:abstractNumId w:val="8"/>
  </w:num>
  <w:num w:numId="20">
    <w:abstractNumId w:val="2"/>
  </w:num>
  <w:num w:numId="21">
    <w:abstractNumId w:val="10"/>
  </w:num>
  <w:num w:numId="22">
    <w:abstractNumId w:val="7"/>
  </w:num>
  <w:num w:numId="23">
    <w:abstractNumId w:val="21"/>
  </w:num>
  <w:num w:numId="24">
    <w:abstractNumId w:val="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5"/>
    <w:rsid w:val="00031A22"/>
    <w:rsid w:val="0003212B"/>
    <w:rsid w:val="000549E6"/>
    <w:rsid w:val="0006249F"/>
    <w:rsid w:val="00070AA5"/>
    <w:rsid w:val="00090A2A"/>
    <w:rsid w:val="000B19B5"/>
    <w:rsid w:val="000D3CCD"/>
    <w:rsid w:val="000D745D"/>
    <w:rsid w:val="000E253B"/>
    <w:rsid w:val="00142BE8"/>
    <w:rsid w:val="00174D71"/>
    <w:rsid w:val="001A2FD7"/>
    <w:rsid w:val="001A4175"/>
    <w:rsid w:val="001C5A4F"/>
    <w:rsid w:val="001D079C"/>
    <w:rsid w:val="001E000B"/>
    <w:rsid w:val="00233EFC"/>
    <w:rsid w:val="00265ECE"/>
    <w:rsid w:val="00272A6D"/>
    <w:rsid w:val="00294137"/>
    <w:rsid w:val="002A091A"/>
    <w:rsid w:val="002A2A8E"/>
    <w:rsid w:val="002A559C"/>
    <w:rsid w:val="002B6B45"/>
    <w:rsid w:val="002C0389"/>
    <w:rsid w:val="002C5DDD"/>
    <w:rsid w:val="002D5161"/>
    <w:rsid w:val="002F524A"/>
    <w:rsid w:val="00315CE5"/>
    <w:rsid w:val="00343D1C"/>
    <w:rsid w:val="00344D7A"/>
    <w:rsid w:val="003646EC"/>
    <w:rsid w:val="003755DA"/>
    <w:rsid w:val="00382420"/>
    <w:rsid w:val="00393350"/>
    <w:rsid w:val="003A5DF8"/>
    <w:rsid w:val="003C5408"/>
    <w:rsid w:val="003F76C0"/>
    <w:rsid w:val="00403DFD"/>
    <w:rsid w:val="0041283D"/>
    <w:rsid w:val="00437781"/>
    <w:rsid w:val="004477F2"/>
    <w:rsid w:val="004502DD"/>
    <w:rsid w:val="00467421"/>
    <w:rsid w:val="00481109"/>
    <w:rsid w:val="0048503C"/>
    <w:rsid w:val="00497673"/>
    <w:rsid w:val="004B0782"/>
    <w:rsid w:val="004D3F20"/>
    <w:rsid w:val="0051500C"/>
    <w:rsid w:val="005336D0"/>
    <w:rsid w:val="00535155"/>
    <w:rsid w:val="005A318A"/>
    <w:rsid w:val="005B3DA7"/>
    <w:rsid w:val="005F0A3F"/>
    <w:rsid w:val="00603CB0"/>
    <w:rsid w:val="00615760"/>
    <w:rsid w:val="0062347B"/>
    <w:rsid w:val="00637CED"/>
    <w:rsid w:val="006556AD"/>
    <w:rsid w:val="00656A5D"/>
    <w:rsid w:val="006706A6"/>
    <w:rsid w:val="0068600F"/>
    <w:rsid w:val="006C6E47"/>
    <w:rsid w:val="006D7D86"/>
    <w:rsid w:val="00710767"/>
    <w:rsid w:val="00717A43"/>
    <w:rsid w:val="00746B8D"/>
    <w:rsid w:val="00770094"/>
    <w:rsid w:val="00775B0F"/>
    <w:rsid w:val="00776617"/>
    <w:rsid w:val="0078378C"/>
    <w:rsid w:val="007A0BD9"/>
    <w:rsid w:val="007B5F91"/>
    <w:rsid w:val="007D191C"/>
    <w:rsid w:val="007D41B8"/>
    <w:rsid w:val="00820F43"/>
    <w:rsid w:val="00824B51"/>
    <w:rsid w:val="00843621"/>
    <w:rsid w:val="00867D30"/>
    <w:rsid w:val="00871E34"/>
    <w:rsid w:val="00876DD7"/>
    <w:rsid w:val="00882456"/>
    <w:rsid w:val="0088707D"/>
    <w:rsid w:val="00887FEF"/>
    <w:rsid w:val="008E0A6A"/>
    <w:rsid w:val="008E1DDD"/>
    <w:rsid w:val="008E3A09"/>
    <w:rsid w:val="008F2F74"/>
    <w:rsid w:val="00920DAA"/>
    <w:rsid w:val="009537DD"/>
    <w:rsid w:val="00960F11"/>
    <w:rsid w:val="00962F05"/>
    <w:rsid w:val="009740F9"/>
    <w:rsid w:val="00992094"/>
    <w:rsid w:val="00996B8E"/>
    <w:rsid w:val="009A2A40"/>
    <w:rsid w:val="009A38F2"/>
    <w:rsid w:val="009C1193"/>
    <w:rsid w:val="009C14F4"/>
    <w:rsid w:val="00A0539B"/>
    <w:rsid w:val="00A35305"/>
    <w:rsid w:val="00A47430"/>
    <w:rsid w:val="00A910CE"/>
    <w:rsid w:val="00AB0B99"/>
    <w:rsid w:val="00AB0D2E"/>
    <w:rsid w:val="00AC5873"/>
    <w:rsid w:val="00AF238B"/>
    <w:rsid w:val="00B00702"/>
    <w:rsid w:val="00B43866"/>
    <w:rsid w:val="00B72108"/>
    <w:rsid w:val="00B92329"/>
    <w:rsid w:val="00BB289D"/>
    <w:rsid w:val="00BF333F"/>
    <w:rsid w:val="00C22FF8"/>
    <w:rsid w:val="00C439D0"/>
    <w:rsid w:val="00C7768A"/>
    <w:rsid w:val="00C810C6"/>
    <w:rsid w:val="00C9749E"/>
    <w:rsid w:val="00CC0E3A"/>
    <w:rsid w:val="00CF0C93"/>
    <w:rsid w:val="00D26952"/>
    <w:rsid w:val="00D32BDE"/>
    <w:rsid w:val="00D4193B"/>
    <w:rsid w:val="00D85F9B"/>
    <w:rsid w:val="00DA46F7"/>
    <w:rsid w:val="00DB446C"/>
    <w:rsid w:val="00DC011E"/>
    <w:rsid w:val="00DC4B2D"/>
    <w:rsid w:val="00E53182"/>
    <w:rsid w:val="00E74A1A"/>
    <w:rsid w:val="00E930FA"/>
    <w:rsid w:val="00E940B8"/>
    <w:rsid w:val="00EB1966"/>
    <w:rsid w:val="00F23D0D"/>
    <w:rsid w:val="00F31287"/>
    <w:rsid w:val="00F556B2"/>
    <w:rsid w:val="00F64A49"/>
    <w:rsid w:val="00F64ABF"/>
    <w:rsid w:val="00FA2A4A"/>
    <w:rsid w:val="00FD3B44"/>
    <w:rsid w:val="00FF3B45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A368D4C-26A6-49B9-AB3B-333E48F0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A22"/>
    <w:pPr>
      <w:keepNext/>
      <w:keepLines/>
      <w:spacing w:after="0"/>
      <w:outlineLvl w:val="0"/>
    </w:pPr>
    <w:rPr>
      <w:rFonts w:asciiTheme="majorHAnsi" w:eastAsia="Times New Roman" w:hAnsiTheme="majorHAnsi" w:cstheme="majorBidi"/>
      <w:bCs/>
      <w:sz w:val="28"/>
      <w:szCs w:val="28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031A22"/>
    <w:pPr>
      <w:spacing w:before="0" w:beforeAutospacing="0" w:after="0" w:afterAutospacing="0"/>
      <w:outlineLvl w:val="1"/>
    </w:pPr>
    <w:rPr>
      <w:rFonts w:asciiTheme="minorHAnsi" w:hAnsiTheme="minorHAns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0B19B5"/>
  </w:style>
  <w:style w:type="character" w:styleId="Strong">
    <w:name w:val="Strong"/>
    <w:basedOn w:val="DefaultParagraphFont"/>
    <w:uiPriority w:val="22"/>
    <w:qFormat/>
    <w:rsid w:val="000B19B5"/>
    <w:rPr>
      <w:b/>
      <w:bCs/>
    </w:rPr>
  </w:style>
  <w:style w:type="character" w:styleId="Emphasis">
    <w:name w:val="Emphasis"/>
    <w:basedOn w:val="DefaultParagraphFont"/>
    <w:uiPriority w:val="20"/>
    <w:qFormat/>
    <w:rsid w:val="000B19B5"/>
    <w:rPr>
      <w:i/>
      <w:iCs/>
    </w:rPr>
  </w:style>
  <w:style w:type="character" w:styleId="Hyperlink">
    <w:name w:val="Hyperlink"/>
    <w:basedOn w:val="DefaultParagraphFont"/>
    <w:uiPriority w:val="99"/>
    <w:unhideWhenUsed/>
    <w:rsid w:val="000B19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1A22"/>
    <w:rPr>
      <w:rFonts w:asciiTheme="majorHAnsi" w:eastAsia="Times New Roman" w:hAnsiTheme="majorHAnsi" w:cstheme="majorBidi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6F7"/>
  </w:style>
  <w:style w:type="paragraph" w:styleId="Footer">
    <w:name w:val="footer"/>
    <w:basedOn w:val="Normal"/>
    <w:link w:val="FooterChar"/>
    <w:uiPriority w:val="99"/>
    <w:unhideWhenUsed/>
    <w:rsid w:val="00DA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6F7"/>
  </w:style>
  <w:style w:type="paragraph" w:styleId="ListParagraph">
    <w:name w:val="List Paragraph"/>
    <w:basedOn w:val="Normal"/>
    <w:uiPriority w:val="34"/>
    <w:qFormat/>
    <w:rsid w:val="00D85F9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D85F9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A2A4A"/>
  </w:style>
  <w:style w:type="character" w:styleId="FollowedHyperlink">
    <w:name w:val="FollowedHyperlink"/>
    <w:basedOn w:val="DefaultParagraphFont"/>
    <w:uiPriority w:val="99"/>
    <w:semiHidden/>
    <w:unhideWhenUsed/>
    <w:rsid w:val="00BB289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1A22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007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0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0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4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61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86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CCCCCC"/>
                                                                                <w:left w:val="none" w:sz="0" w:space="0" w:color="CCCCCC"/>
                                                                                <w:bottom w:val="none" w:sz="0" w:space="0" w:color="CCCCCC"/>
                                                                                <w:right w:val="none" w:sz="0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7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ealth.state.mn.us/ha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dhflu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flu/professionals/antivirals/summary-clinicians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ealth.mnvfc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/divs/idepc/diseases/flu/vaccine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129C-CF78-4EE6-B2A2-93047C88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704</Words>
  <Characters>4142</Characters>
  <Application>Microsoft Office Word</Application>
  <DocSecurity>0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Influenza in Health Care Settings</vt:lpstr>
    </vt:vector>
  </TitlesOfParts>
  <Company>Minnesota Department of Health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Peak Influenza Activity</dc:title>
  <dc:creator>Minnesota Department of Health</dc:creator>
  <cp:lastModifiedBy>Elly Pretzel</cp:lastModifiedBy>
  <cp:revision>11</cp:revision>
  <dcterms:created xsi:type="dcterms:W3CDTF">2016-03-17T14:44:00Z</dcterms:created>
  <dcterms:modified xsi:type="dcterms:W3CDTF">2016-03-17T15:39:00Z</dcterms:modified>
</cp:coreProperties>
</file>