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136D3" w14:textId="77777777" w:rsidR="00B94C9F" w:rsidRDefault="00B94C9F" w:rsidP="00B94C9F">
      <w:pPr>
        <w:pStyle w:val="LOGO"/>
      </w:pPr>
      <w:r>
        <w:drawing>
          <wp:inline distT="0" distB="0" distL="0" distR="0" wp14:anchorId="27BFB98B" wp14:editId="013DC8F7">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2">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36310C01" w14:textId="6DD5D069" w:rsidR="00B94C9F" w:rsidRDefault="00AE6FCB" w:rsidP="00B94C9F">
      <w:pPr>
        <w:pStyle w:val="Heading1"/>
      </w:pPr>
      <w:bookmarkStart w:id="0" w:name="_Hlk67491853"/>
      <w:r w:rsidRPr="00AE6FCB">
        <w:t xml:space="preserve">Health </w:t>
      </w:r>
      <w:r w:rsidR="002C256C">
        <w:t>Advisory</w:t>
      </w:r>
      <w:r w:rsidRPr="00AE6FCB">
        <w:t xml:space="preserve">: </w:t>
      </w:r>
      <w:r w:rsidR="00A348F7" w:rsidRPr="00A348F7">
        <w:t xml:space="preserve">Pause on Monoclonal Antibody Treatment </w:t>
      </w:r>
      <w:proofErr w:type="spellStart"/>
      <w:r w:rsidR="00A348F7" w:rsidRPr="00A348F7">
        <w:t>Bamlanivimab</w:t>
      </w:r>
      <w:proofErr w:type="spellEnd"/>
      <w:r w:rsidR="00A348F7" w:rsidRPr="00A348F7">
        <w:t>/</w:t>
      </w:r>
      <w:proofErr w:type="spellStart"/>
      <w:r w:rsidR="00A348F7" w:rsidRPr="00A348F7">
        <w:t>Etesevimab</w:t>
      </w:r>
      <w:proofErr w:type="spellEnd"/>
    </w:p>
    <w:bookmarkEnd w:id="0"/>
    <w:p w14:paraId="384FA5C9" w14:textId="2EFE7E62" w:rsidR="00577F1F" w:rsidRDefault="00A348F7" w:rsidP="00577F1F">
      <w:pPr>
        <w:pStyle w:val="NormalWeb"/>
        <w:rPr>
          <w:sz w:val="22"/>
          <w:szCs w:val="22"/>
        </w:rPr>
      </w:pPr>
      <w:r w:rsidRPr="00A348F7">
        <w:t>Minnesota Department of Health, Mon, June 28 10:00 CDT 2021</w:t>
      </w:r>
    </w:p>
    <w:p w14:paraId="6297E07E" w14:textId="77777777" w:rsidR="00577F1F" w:rsidRDefault="00577F1F" w:rsidP="00577F1F">
      <w:pPr>
        <w:pStyle w:val="Heading2"/>
        <w:rPr>
          <w:rFonts w:eastAsia="Times New Roman"/>
        </w:rPr>
      </w:pPr>
      <w:r>
        <w:rPr>
          <w:rFonts w:eastAsia="Times New Roman"/>
        </w:rPr>
        <w:t>Action Steps</w:t>
      </w:r>
    </w:p>
    <w:p w14:paraId="0132B6DD" w14:textId="77777777" w:rsidR="00A348F7" w:rsidRDefault="00A348F7" w:rsidP="00A348F7">
      <w:pPr>
        <w:pStyle w:val="NormalWeb"/>
        <w:rPr>
          <w:sz w:val="22"/>
          <w:szCs w:val="22"/>
        </w:rPr>
      </w:pPr>
      <w:r>
        <w:rPr>
          <w:b/>
          <w:bCs/>
          <w:i/>
          <w:iCs/>
        </w:rPr>
        <w:t>Local and tribal health department</w:t>
      </w:r>
      <w:r>
        <w:t>: Please forward to hospitals, clinics, urgent care centers, emergency departments, pharmacies, and convenience clinics in your jurisdiction.</w:t>
      </w:r>
      <w:r>
        <w:br/>
      </w:r>
      <w:r>
        <w:rPr>
          <w:b/>
          <w:bCs/>
          <w:i/>
          <w:iCs/>
        </w:rPr>
        <w:t>Hospitals, clinics and other facilities</w:t>
      </w:r>
      <w:r>
        <w:t xml:space="preserve">: Please forward to occupational health and employee health leadership, infection preventionists, infectious disease physicians, emergency department staff, hospitalists, primary care clinicians, pharmacists, and all other health care providers who </w:t>
      </w:r>
      <w:proofErr w:type="spellStart"/>
      <w:r>
        <w:t>who</w:t>
      </w:r>
      <w:proofErr w:type="spellEnd"/>
      <w:r>
        <w:t xml:space="preserve"> might see patients with COVID-19.</w:t>
      </w:r>
      <w:r>
        <w:br/>
      </w:r>
      <w:r>
        <w:rPr>
          <w:b/>
          <w:bCs/>
          <w:i/>
          <w:iCs/>
        </w:rPr>
        <w:t>Health care providers</w:t>
      </w:r>
      <w:r>
        <w:t xml:space="preserve">: </w:t>
      </w:r>
    </w:p>
    <w:p w14:paraId="119DFBF8" w14:textId="77777777" w:rsidR="00A348F7" w:rsidRDefault="00A348F7" w:rsidP="00A348F7">
      <w:pPr>
        <w:numPr>
          <w:ilvl w:val="0"/>
          <w:numId w:val="26"/>
        </w:numPr>
        <w:spacing w:before="100" w:beforeAutospacing="1" w:after="100" w:afterAutospacing="1"/>
        <w:rPr>
          <w:rFonts w:eastAsia="Times New Roman"/>
        </w:rPr>
      </w:pPr>
      <w:r>
        <w:rPr>
          <w:rFonts w:eastAsia="Times New Roman"/>
        </w:rPr>
        <w:t>Immediately pause use of the combination monoclonal antibody (</w:t>
      </w:r>
      <w:proofErr w:type="spellStart"/>
      <w:r>
        <w:rPr>
          <w:rFonts w:eastAsia="Times New Roman"/>
        </w:rPr>
        <w:t>mAb</w:t>
      </w:r>
      <w:proofErr w:type="spellEnd"/>
      <w:r>
        <w:rPr>
          <w:rFonts w:eastAsia="Times New Roman"/>
        </w:rPr>
        <w:t xml:space="preserve">) therapy </w:t>
      </w:r>
      <w:proofErr w:type="spellStart"/>
      <w:r>
        <w:rPr>
          <w:rFonts w:eastAsia="Times New Roman"/>
          <w:b/>
          <w:bCs/>
        </w:rPr>
        <w:t>bamlanivimab</w:t>
      </w:r>
      <w:proofErr w:type="spellEnd"/>
      <w:r>
        <w:rPr>
          <w:rFonts w:eastAsia="Times New Roman"/>
          <w:b/>
          <w:bCs/>
        </w:rPr>
        <w:t>/</w:t>
      </w:r>
      <w:proofErr w:type="spellStart"/>
      <w:r>
        <w:rPr>
          <w:rFonts w:eastAsia="Times New Roman"/>
          <w:b/>
          <w:bCs/>
        </w:rPr>
        <w:t>etesevimab</w:t>
      </w:r>
      <w:proofErr w:type="spellEnd"/>
      <w:r>
        <w:rPr>
          <w:rFonts w:eastAsia="Times New Roman"/>
        </w:rPr>
        <w:t>.</w:t>
      </w:r>
    </w:p>
    <w:p w14:paraId="74D80C72" w14:textId="77777777" w:rsidR="00A348F7" w:rsidRDefault="00A348F7" w:rsidP="00A348F7">
      <w:pPr>
        <w:numPr>
          <w:ilvl w:val="0"/>
          <w:numId w:val="26"/>
        </w:numPr>
        <w:spacing w:before="100" w:beforeAutospacing="1" w:after="100" w:afterAutospacing="1"/>
        <w:rPr>
          <w:rFonts w:eastAsia="Times New Roman"/>
        </w:rPr>
      </w:pPr>
      <w:r>
        <w:rPr>
          <w:rFonts w:eastAsia="Times New Roman"/>
        </w:rPr>
        <w:t>Continue use of alternative monoclonal antibody (</w:t>
      </w:r>
      <w:proofErr w:type="spellStart"/>
      <w:r>
        <w:rPr>
          <w:rFonts w:eastAsia="Times New Roman"/>
        </w:rPr>
        <w:t>mAb</w:t>
      </w:r>
      <w:proofErr w:type="spellEnd"/>
      <w:r>
        <w:rPr>
          <w:rFonts w:eastAsia="Times New Roman"/>
        </w:rPr>
        <w:t>) therapies, including REGEN-COV and sotrovimab.</w:t>
      </w:r>
    </w:p>
    <w:p w14:paraId="1F626E6A" w14:textId="77777777" w:rsidR="00A348F7" w:rsidRDefault="00A348F7" w:rsidP="00A348F7">
      <w:pPr>
        <w:numPr>
          <w:ilvl w:val="0"/>
          <w:numId w:val="26"/>
        </w:numPr>
        <w:spacing w:before="100" w:beforeAutospacing="1" w:after="100" w:afterAutospacing="1"/>
        <w:rPr>
          <w:rFonts w:eastAsia="Times New Roman"/>
        </w:rPr>
      </w:pPr>
      <w:r>
        <w:rPr>
          <w:rFonts w:eastAsia="Times New Roman"/>
        </w:rPr>
        <w:t xml:space="preserve">Contact your regional healthcare coalition for assistance if you do not have alternative </w:t>
      </w:r>
      <w:proofErr w:type="spellStart"/>
      <w:r>
        <w:rPr>
          <w:rFonts w:eastAsia="Times New Roman"/>
        </w:rPr>
        <w:t>mAb</w:t>
      </w:r>
      <w:proofErr w:type="spellEnd"/>
      <w:r>
        <w:rPr>
          <w:rFonts w:eastAsia="Times New Roman"/>
        </w:rPr>
        <w:t xml:space="preserve"> therapies on hand to treat eligible patients.</w:t>
      </w:r>
    </w:p>
    <w:p w14:paraId="0779783B" w14:textId="77777777" w:rsidR="00704A3C" w:rsidRDefault="00704A3C" w:rsidP="00704A3C">
      <w:pPr>
        <w:pStyle w:val="Heading2"/>
        <w:rPr>
          <w:rFonts w:eastAsia="Times New Roman"/>
        </w:rPr>
      </w:pPr>
      <w:r>
        <w:rPr>
          <w:rFonts w:eastAsia="Times New Roman"/>
        </w:rPr>
        <w:t>Background</w:t>
      </w:r>
    </w:p>
    <w:p w14:paraId="7CF65995" w14:textId="77777777" w:rsidR="00A348F7" w:rsidRDefault="00A348F7" w:rsidP="00A348F7">
      <w:pPr>
        <w:pStyle w:val="NormalWeb"/>
      </w:pPr>
      <w:r>
        <w:t xml:space="preserve">On June 25th, 2021, the Assistant Secretary for Preparedness and Response (ASPR) within the U.S. Department of Health and Human Services sent a notification to all states of an immediate pause to all distribution of </w:t>
      </w:r>
      <w:proofErr w:type="spellStart"/>
      <w:r>
        <w:t>bamlanivimab</w:t>
      </w:r>
      <w:proofErr w:type="spellEnd"/>
      <w:r>
        <w:t xml:space="preserve"> and </w:t>
      </w:r>
      <w:proofErr w:type="spellStart"/>
      <w:r>
        <w:t>etesevimab</w:t>
      </w:r>
      <w:proofErr w:type="spellEnd"/>
      <w:r>
        <w:t xml:space="preserve"> together and </w:t>
      </w:r>
      <w:proofErr w:type="spellStart"/>
      <w:r>
        <w:t>etesevimab</w:t>
      </w:r>
      <w:proofErr w:type="spellEnd"/>
      <w:r>
        <w:t xml:space="preserve"> alone (to pair with existing supplies of </w:t>
      </w:r>
      <w:proofErr w:type="spellStart"/>
      <w:r>
        <w:t>bamlanivimab</w:t>
      </w:r>
      <w:proofErr w:type="spellEnd"/>
      <w:r>
        <w:t xml:space="preserve">) on a national basis until further notice. In addition, the Food and Drug Administration (FDA) recommends that health care providers nationwide use alternative authorized monoclonal antibody therapies, as described below, and not use </w:t>
      </w:r>
      <w:proofErr w:type="spellStart"/>
      <w:r>
        <w:t>bamlanivimab</w:t>
      </w:r>
      <w:proofErr w:type="spellEnd"/>
      <w:r>
        <w:t xml:space="preserve"> and </w:t>
      </w:r>
      <w:proofErr w:type="spellStart"/>
      <w:r>
        <w:t>etesevimab</w:t>
      </w:r>
      <w:proofErr w:type="spellEnd"/>
      <w:r>
        <w:t xml:space="preserve"> administered together at this time. </w:t>
      </w:r>
    </w:p>
    <w:p w14:paraId="11D79361" w14:textId="77777777" w:rsidR="00A348F7" w:rsidRDefault="00A348F7" w:rsidP="00A348F7">
      <w:pPr>
        <w:pStyle w:val="NormalWeb"/>
      </w:pPr>
      <w:r>
        <w:t xml:space="preserve">The Centers for Disease Control and Prevention (CDC) has identified that the combined frequencies of the SARS-CoV-2 P.1/Gamma variant (first identified in Brazil) and the B.1.351/Beta variant (first identified in South Africa) throughout the United States now exceed 11% and are trending upward (CDC COVID Data Tracker: Variant Proportions - https://www.cdc.gov/coronavirus/2019-ncov/cases-updates/variant-proportions.html). Results from in vitro assays that are used to assess the susceptibility of viral variants to particular monoclonal antibodies suggest that </w:t>
      </w:r>
      <w:proofErr w:type="spellStart"/>
      <w:r>
        <w:t>bamlanivimab</w:t>
      </w:r>
      <w:proofErr w:type="spellEnd"/>
      <w:r>
        <w:t xml:space="preserve"> and </w:t>
      </w:r>
      <w:proofErr w:type="spellStart"/>
      <w:r>
        <w:t>etesevimab</w:t>
      </w:r>
      <w:proofErr w:type="spellEnd"/>
      <w:r>
        <w:t xml:space="preserve"> administered together are not active against either the P.1 or B.1.351 variants. In Minnesota, the combined prevalence of the P.1 and B.1.351 variants has reached at least 8.8%. In addition, two other variants which may have reduced susceptibility to </w:t>
      </w:r>
      <w:proofErr w:type="spellStart"/>
      <w:r>
        <w:t>bamlanivimab</w:t>
      </w:r>
      <w:proofErr w:type="spellEnd"/>
      <w:r>
        <w:t>/</w:t>
      </w:r>
      <w:proofErr w:type="spellStart"/>
      <w:r>
        <w:t>etesevimab</w:t>
      </w:r>
      <w:proofErr w:type="spellEnd"/>
      <w:r>
        <w:t xml:space="preserve"> (B.1.526 and B.1.621) have reached a </w:t>
      </w:r>
      <w:r>
        <w:lastRenderedPageBreak/>
        <w:t xml:space="preserve">combined prevalence of 7.4%. Based on this data, MDH is recommending that all providers in MN use alternatives to </w:t>
      </w:r>
      <w:proofErr w:type="spellStart"/>
      <w:r>
        <w:t>bamlanivimab</w:t>
      </w:r>
      <w:proofErr w:type="spellEnd"/>
      <w:r>
        <w:t>/</w:t>
      </w:r>
      <w:proofErr w:type="spellStart"/>
      <w:r>
        <w:t>etesevimab</w:t>
      </w:r>
      <w:proofErr w:type="spellEnd"/>
      <w:r>
        <w:t xml:space="preserve"> when administering monoclonal antibody therapy. </w:t>
      </w:r>
    </w:p>
    <w:p w14:paraId="163DB999" w14:textId="77777777" w:rsidR="00A348F7" w:rsidRDefault="00A348F7" w:rsidP="00A348F7">
      <w:pPr>
        <w:pStyle w:val="NormalWeb"/>
      </w:pPr>
      <w:r>
        <w:t xml:space="preserve">REGEN-COV and sotrovimab are alternative monoclonal antibody therapies that are currently authorized for the same use as </w:t>
      </w:r>
      <w:proofErr w:type="spellStart"/>
      <w:r>
        <w:t>bamlanivimab</w:t>
      </w:r>
      <w:proofErr w:type="spellEnd"/>
      <w:r>
        <w:t xml:space="preserve"> and </w:t>
      </w:r>
      <w:proofErr w:type="spellStart"/>
      <w:r>
        <w:t>etesevimab</w:t>
      </w:r>
      <w:proofErr w:type="spellEnd"/>
      <w:r>
        <w:t xml:space="preserve"> administered together. Based on similar in vitro assay data currently available, REGEN-COV and sotrovimab are likely to retain activity against the P.1 or B.1.351 variants. Healthcare providers should review the Antiviral Resistance information in Section 15 of the authorized Provider Fact Sheets for each </w:t>
      </w:r>
      <w:proofErr w:type="spellStart"/>
      <w:r>
        <w:t>mAb</w:t>
      </w:r>
      <w:proofErr w:type="spellEnd"/>
      <w:r>
        <w:t xml:space="preserve"> available under EUA for details regarding specific variants and resistance (available here: FDA: Provider Fact Sheets - https://www.fda.gov/drugs/drug-safety-and-availability/fda-authorizes-revisions-fact-sheets-address-sars-cov-2-variants-monoclonal-antibody-products-under).'</w:t>
      </w:r>
    </w:p>
    <w:p w14:paraId="5905CF63" w14:textId="77777777" w:rsidR="00A348F7" w:rsidRDefault="00A348F7" w:rsidP="00A348F7">
      <w:pPr>
        <w:pStyle w:val="NormalWeb"/>
      </w:pPr>
      <w:r>
        <w:t>All treatment delivery sites can continue ordering REGEN-COV from the authorized distributer by following the existing ordering and reporting procedures. Details on the direct ordering procedure for obtaining REGEN-COV from HHS/ASPR can be found at PHE: Overview of Direct Order Process for COVID-19 Therapeutics - https://www.phe.gov/emergency/events/COVID19/investigation-MCM/Pages/direct-order-process-covid19-mAb.aspx. All treatment sites may also find information on the availability and ordering of sotrovimab by visiting GlaxoSmithKline’s website at GSK Sotrovimab Information - https://www.sotrovimabinfo.com/.</w:t>
      </w:r>
    </w:p>
    <w:p w14:paraId="6A91A6D9" w14:textId="4EF1FAA1" w:rsidR="00704A3C" w:rsidRDefault="00A348F7" w:rsidP="00A348F7">
      <w:pPr>
        <w:pStyle w:val="NormalWeb"/>
      </w:pPr>
      <w:r>
        <w:t xml:space="preserve">Getting </w:t>
      </w:r>
      <w:proofErr w:type="spellStart"/>
      <w:r>
        <w:t>mAb</w:t>
      </w:r>
      <w:proofErr w:type="spellEnd"/>
      <w:r>
        <w:t xml:space="preserve"> therapy to eligible patients is time-sensitive because </w:t>
      </w:r>
      <w:proofErr w:type="spellStart"/>
      <w:r>
        <w:t>mAb</w:t>
      </w:r>
      <w:proofErr w:type="spellEnd"/>
      <w:r>
        <w:t xml:space="preserve"> must be given as soon as possible after a positive COVID-19 test result and within 10 days of a person showing symptoms. The MNRAP system (MDH MRAP - https://www.health.state.mn.us/diseases/coronavirus/mnrap.html) can be used by clinicians and patients to determine if they are eligible to receive therapy and where an infusion facility can be found.</w:t>
      </w:r>
    </w:p>
    <w:p w14:paraId="101D0541" w14:textId="77777777" w:rsidR="00704A3C" w:rsidRDefault="00704A3C" w:rsidP="00704A3C">
      <w:pPr>
        <w:pStyle w:val="Heading2"/>
        <w:rPr>
          <w:rFonts w:eastAsia="Times New Roman"/>
        </w:rPr>
      </w:pPr>
      <w:r>
        <w:rPr>
          <w:rFonts w:eastAsia="Times New Roman"/>
        </w:rPr>
        <w:t>For More Information</w:t>
      </w:r>
    </w:p>
    <w:p w14:paraId="2EBBCE58" w14:textId="77777777" w:rsidR="00A348F7" w:rsidRDefault="00AC7178" w:rsidP="00A348F7">
      <w:pPr>
        <w:numPr>
          <w:ilvl w:val="0"/>
          <w:numId w:val="25"/>
        </w:numPr>
        <w:spacing w:before="100" w:beforeAutospacing="1" w:after="100" w:afterAutospacing="1"/>
        <w:rPr>
          <w:rFonts w:eastAsia="Times New Roman"/>
          <w:sz w:val="22"/>
          <w:szCs w:val="22"/>
        </w:rPr>
      </w:pPr>
      <w:hyperlink r:id="rId13" w:history="1">
        <w:r w:rsidR="00A348F7">
          <w:rPr>
            <w:rStyle w:val="Hyperlink"/>
            <w:rFonts w:eastAsia="Times New Roman"/>
          </w:rPr>
          <w:t>MDH Therapeutic Options for COVID-19 Patients</w:t>
        </w:r>
      </w:hyperlink>
      <w:r w:rsidR="00A348F7">
        <w:rPr>
          <w:rFonts w:eastAsia="Times New Roman"/>
        </w:rPr>
        <w:t xml:space="preserve"> (</w:t>
      </w:r>
      <w:hyperlink r:id="rId14" w:history="1">
        <w:r w:rsidR="00A348F7">
          <w:rPr>
            <w:rStyle w:val="Hyperlink"/>
            <w:rFonts w:eastAsia="Times New Roman"/>
          </w:rPr>
          <w:t>https://www.health.state.mn.us/diseases/coronavirus/hcp/therapeutic.html</w:t>
        </w:r>
      </w:hyperlink>
      <w:r w:rsidR="00A348F7">
        <w:rPr>
          <w:rFonts w:eastAsia="Times New Roman"/>
        </w:rPr>
        <w:t>)</w:t>
      </w:r>
    </w:p>
    <w:p w14:paraId="75E7C13C" w14:textId="77777777" w:rsidR="00A348F7" w:rsidRDefault="00A348F7" w:rsidP="00A348F7">
      <w:pPr>
        <w:numPr>
          <w:ilvl w:val="0"/>
          <w:numId w:val="25"/>
        </w:numPr>
        <w:spacing w:before="100" w:beforeAutospacing="1" w:after="100" w:afterAutospacing="1"/>
        <w:rPr>
          <w:rFonts w:eastAsia="Times New Roman"/>
        </w:rPr>
      </w:pPr>
      <w:r>
        <w:rPr>
          <w:rFonts w:eastAsia="Times New Roman"/>
        </w:rPr>
        <w:t xml:space="preserve">Call the MDH Provider Hotline at 651-201-5414, option 3. </w:t>
      </w:r>
    </w:p>
    <w:p w14:paraId="6B965FBD" w14:textId="1A30C5BB" w:rsidR="00704A3C" w:rsidRPr="00A348F7" w:rsidRDefault="00AC7178" w:rsidP="00A348F7">
      <w:pPr>
        <w:numPr>
          <w:ilvl w:val="0"/>
          <w:numId w:val="25"/>
        </w:numPr>
        <w:spacing w:before="100" w:beforeAutospacing="1" w:after="100" w:afterAutospacing="1"/>
        <w:rPr>
          <w:rFonts w:eastAsia="Times New Roman"/>
        </w:rPr>
      </w:pPr>
      <w:hyperlink r:id="rId15" w:history="1">
        <w:r w:rsidR="00A348F7">
          <w:rPr>
            <w:rStyle w:val="Hyperlink"/>
            <w:rFonts w:eastAsia="Times New Roman"/>
          </w:rPr>
          <w:t>FDA: Revisions to Provider Fact Sheets on Monoclonal Antibody Therapies to address SARS-CoV-2 Variants</w:t>
        </w:r>
      </w:hyperlink>
      <w:r w:rsidR="00A348F7">
        <w:rPr>
          <w:rFonts w:eastAsia="Times New Roman"/>
        </w:rPr>
        <w:t xml:space="preserve"> (</w:t>
      </w:r>
      <w:hyperlink r:id="rId16" w:history="1">
        <w:r w:rsidR="00A348F7">
          <w:rPr>
            <w:rStyle w:val="Hyperlink"/>
            <w:rFonts w:eastAsia="Times New Roman"/>
          </w:rPr>
          <w:t>https://www.fda.gov/drugs/drug-safety-and-availability/fda-authorizes-revisions-fact-sheets-address-sars-cov-2-variants-monoclonal-antibody-products-under</w:t>
        </w:r>
      </w:hyperlink>
      <w:r w:rsidR="00A348F7">
        <w:rPr>
          <w:rFonts w:eastAsia="Times New Roman"/>
        </w:rPr>
        <w:t>)</w:t>
      </w:r>
    </w:p>
    <w:p w14:paraId="3BF234B9" w14:textId="4D84B07B" w:rsidR="002C256C" w:rsidRPr="00704A3C" w:rsidRDefault="00704A3C" w:rsidP="00704A3C">
      <w:pPr>
        <w:pStyle w:val="NormalWeb"/>
      </w:pPr>
      <w:r>
        <w:t xml:space="preserve">A copy of this HAN is available at: </w:t>
      </w:r>
      <w:hyperlink r:id="rId17" w:history="1">
        <w:r>
          <w:rPr>
            <w:rStyle w:val="Hyperlink"/>
          </w:rPr>
          <w:t>MDH Health Alert Network</w:t>
        </w:r>
      </w:hyperlink>
      <w:r>
        <w:t xml:space="preserve"> (</w:t>
      </w:r>
      <w:hyperlink r:id="rId18" w:history="1">
        <w:r>
          <w:rPr>
            <w:rStyle w:val="Hyperlink"/>
          </w:rPr>
          <w:t>http://www.health.state.mn.us/han</w:t>
        </w:r>
      </w:hyperlink>
      <w:r>
        <w:t>)</w:t>
      </w:r>
      <w:r>
        <w:br/>
        <w:t>The content of this message is intended for public health and health care personnel and response partners who have a need to know the information to perform their duties.</w:t>
      </w:r>
    </w:p>
    <w:sectPr w:rsidR="002C256C" w:rsidRPr="00704A3C" w:rsidSect="00F61439">
      <w:headerReference w:type="even" r:id="rId19"/>
      <w:headerReference w:type="default" r:id="rId20"/>
      <w:footerReference w:type="even" r:id="rId21"/>
      <w:footerReference w:type="default" r:id="rId22"/>
      <w:headerReference w:type="first" r:id="rId23"/>
      <w:footerReference w:type="first" r:id="rId24"/>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A3F5C" w14:textId="77777777" w:rsidR="00D0416F" w:rsidRDefault="00D0416F" w:rsidP="00D36495">
      <w:r>
        <w:separator/>
      </w:r>
    </w:p>
  </w:endnote>
  <w:endnote w:type="continuationSeparator" w:id="0">
    <w:p w14:paraId="570F97AB" w14:textId="77777777" w:rsidR="00D0416F" w:rsidRDefault="00D0416F"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C413" w14:textId="77777777" w:rsidR="00A348F7" w:rsidRDefault="00A34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14797D17" w14:textId="24C9A803" w:rsidR="000F7548" w:rsidRDefault="000F7548" w:rsidP="00B45CED">
        <w:pPr>
          <w:pStyle w:val="Header"/>
        </w:pPr>
        <w:r w:rsidRPr="007E537B">
          <w:fldChar w:fldCharType="begin"/>
        </w:r>
        <w:r w:rsidRPr="007E537B">
          <w:instrText xml:space="preserve"> PAGE   \* MERGEFORMAT </w:instrText>
        </w:r>
        <w:r w:rsidRPr="007E537B">
          <w:fldChar w:fldCharType="separate"/>
        </w:r>
        <w:r w:rsidR="004B3EA5">
          <w:rPr>
            <w:noProof/>
          </w:rPr>
          <w:t>3</w:t>
        </w:r>
        <w:r w:rsidRPr="007E537B">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68000"/>
      <w:docPartObj>
        <w:docPartGallery w:val="Page Numbers (Bottom of Page)"/>
        <w:docPartUnique/>
      </w:docPartObj>
    </w:sdtPr>
    <w:sdtEndPr>
      <w:rPr>
        <w:rStyle w:val="HeaderChar"/>
        <w:caps/>
        <w:color w:val="003865" w:themeColor="text1"/>
        <w:spacing w:val="40"/>
        <w:sz w:val="20"/>
      </w:rPr>
    </w:sdtEndPr>
    <w:sdtContent>
      <w:p w14:paraId="60F467DB" w14:textId="393BE69A"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4B3EA5">
          <w:rPr>
            <w:rStyle w:val="HeaderChar"/>
            <w:noProof/>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A1DB3" w14:textId="77777777" w:rsidR="00D0416F" w:rsidRDefault="00D0416F" w:rsidP="00D36495">
      <w:r>
        <w:separator/>
      </w:r>
    </w:p>
  </w:footnote>
  <w:footnote w:type="continuationSeparator" w:id="0">
    <w:p w14:paraId="5D56583E" w14:textId="77777777" w:rsidR="00D0416F" w:rsidRDefault="00D0416F"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5C5BD" w14:textId="77777777" w:rsidR="00A348F7" w:rsidRDefault="00A34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8860" w14:textId="2F6F7AF1" w:rsidR="00782710" w:rsidRPr="002C256C" w:rsidRDefault="002C256C" w:rsidP="002C256C">
    <w:pPr>
      <w:pStyle w:val="Header"/>
    </w:pPr>
    <w:r w:rsidRPr="002C256C">
      <w:t xml:space="preserve">Health Advisory: </w:t>
    </w:r>
    <w:r w:rsidR="00A348F7" w:rsidRPr="00A348F7">
      <w:t>Pause on Monoclonal Antibody Treatment Bamlanivimab/Etesevimab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6C4ED" w14:textId="77777777" w:rsidR="00A348F7" w:rsidRDefault="00A34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1542BC"/>
    <w:multiLevelType w:val="multilevel"/>
    <w:tmpl w:val="3D44CA50"/>
    <w:numStyleLink w:val="ListStyle123"/>
  </w:abstractNum>
  <w:abstractNum w:abstractNumId="3" w15:restartNumberingAfterBreak="0">
    <w:nsid w:val="05DE50ED"/>
    <w:multiLevelType w:val="multilevel"/>
    <w:tmpl w:val="CD944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5" w15:restartNumberingAfterBreak="0">
    <w:nsid w:val="0C083E1B"/>
    <w:multiLevelType w:val="multilevel"/>
    <w:tmpl w:val="9BFC87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88B334E"/>
    <w:multiLevelType w:val="multilevel"/>
    <w:tmpl w:val="DD42B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DC13B7"/>
    <w:multiLevelType w:val="multilevel"/>
    <w:tmpl w:val="88B4C196"/>
    <w:numStyleLink w:val="Listbullets"/>
  </w:abstractNum>
  <w:abstractNum w:abstractNumId="8" w15:restartNumberingAfterBreak="0">
    <w:nsid w:val="204E76AF"/>
    <w:multiLevelType w:val="multilevel"/>
    <w:tmpl w:val="C5863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EB7CAF"/>
    <w:multiLevelType w:val="multilevel"/>
    <w:tmpl w:val="2D56AE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72147EF"/>
    <w:multiLevelType w:val="multilevel"/>
    <w:tmpl w:val="88B4C196"/>
    <w:numStyleLink w:val="Listbullets"/>
  </w:abstractNum>
  <w:abstractNum w:abstractNumId="11" w15:restartNumberingAfterBreak="0">
    <w:nsid w:val="355F2C7C"/>
    <w:multiLevelType w:val="multilevel"/>
    <w:tmpl w:val="B27CC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3" w15:restartNumberingAfterBreak="0">
    <w:nsid w:val="47AC4D36"/>
    <w:multiLevelType w:val="multilevel"/>
    <w:tmpl w:val="D07A6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CE116C"/>
    <w:multiLevelType w:val="multilevel"/>
    <w:tmpl w:val="26CCB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E62AD9"/>
    <w:multiLevelType w:val="multilevel"/>
    <w:tmpl w:val="E9BC7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7" w15:restartNumberingAfterBreak="0">
    <w:nsid w:val="4EE61176"/>
    <w:multiLevelType w:val="multilevel"/>
    <w:tmpl w:val="35B4C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EE7F9F"/>
    <w:multiLevelType w:val="multilevel"/>
    <w:tmpl w:val="73228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5A4B66"/>
    <w:multiLevelType w:val="hybridMultilevel"/>
    <w:tmpl w:val="BB0AE5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EB91C24"/>
    <w:multiLevelType w:val="multilevel"/>
    <w:tmpl w:val="82FEC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8D695B"/>
    <w:multiLevelType w:val="multilevel"/>
    <w:tmpl w:val="3C7E0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1E413E"/>
    <w:multiLevelType w:val="multilevel"/>
    <w:tmpl w:val="70980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A21602"/>
    <w:multiLevelType w:val="multilevel"/>
    <w:tmpl w:val="1AC09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26" w15:restartNumberingAfterBreak="0">
    <w:nsid w:val="7FB4721A"/>
    <w:multiLevelType w:val="multilevel"/>
    <w:tmpl w:val="37E4A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99156581">
    <w:abstractNumId w:val="1"/>
  </w:num>
  <w:num w:numId="2" w16cid:durableId="1506744336">
    <w:abstractNumId w:val="0"/>
  </w:num>
  <w:num w:numId="3" w16cid:durableId="1222716406">
    <w:abstractNumId w:val="12"/>
  </w:num>
  <w:num w:numId="4" w16cid:durableId="1892112548">
    <w:abstractNumId w:val="25"/>
  </w:num>
  <w:num w:numId="5" w16cid:durableId="1842961059">
    <w:abstractNumId w:val="4"/>
  </w:num>
  <w:num w:numId="6" w16cid:durableId="776219276">
    <w:abstractNumId w:val="2"/>
  </w:num>
  <w:num w:numId="7" w16cid:durableId="2139369399">
    <w:abstractNumId w:val="10"/>
  </w:num>
  <w:num w:numId="8" w16cid:durableId="36778699">
    <w:abstractNumId w:val="7"/>
  </w:num>
  <w:num w:numId="9" w16cid:durableId="391542347">
    <w:abstractNumId w:val="21"/>
  </w:num>
  <w:num w:numId="10" w16cid:durableId="1914849090">
    <w:abstractNumId w:val="16"/>
  </w:num>
  <w:num w:numId="11" w16cid:durableId="1108155486">
    <w:abstractNumId w:val="15"/>
  </w:num>
  <w:num w:numId="12" w16cid:durableId="1449348316">
    <w:abstractNumId w:val="3"/>
  </w:num>
  <w:num w:numId="13" w16cid:durableId="450127457">
    <w:abstractNumId w:val="23"/>
  </w:num>
  <w:num w:numId="14" w16cid:durableId="275600992">
    <w:abstractNumId w:val="22"/>
  </w:num>
  <w:num w:numId="15" w16cid:durableId="2769864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9414194">
    <w:abstractNumId w:val="11"/>
  </w:num>
  <w:num w:numId="17" w16cid:durableId="1547445514">
    <w:abstractNumId w:val="17"/>
  </w:num>
  <w:num w:numId="18" w16cid:durableId="1527908849">
    <w:abstractNumId w:val="14"/>
  </w:num>
  <w:num w:numId="19" w16cid:durableId="1979872406">
    <w:abstractNumId w:val="13"/>
  </w:num>
  <w:num w:numId="20" w16cid:durableId="2981529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8287862">
    <w:abstractNumId w:val="26"/>
  </w:num>
  <w:num w:numId="22" w16cid:durableId="440956886">
    <w:abstractNumId w:val="6"/>
  </w:num>
  <w:num w:numId="23" w16cid:durableId="1678582274">
    <w:abstractNumId w:val="8"/>
  </w:num>
  <w:num w:numId="24" w16cid:durableId="12572504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23691463">
    <w:abstractNumId w:val="18"/>
  </w:num>
  <w:num w:numId="26" w16cid:durableId="1986548936">
    <w:abstractNumId w:val="24"/>
  </w:num>
  <w:num w:numId="27" w16cid:durableId="583497176">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FCB"/>
    <w:rsid w:val="000009FC"/>
    <w:rsid w:val="00001775"/>
    <w:rsid w:val="000021B3"/>
    <w:rsid w:val="000050B3"/>
    <w:rsid w:val="0000588B"/>
    <w:rsid w:val="00006C0D"/>
    <w:rsid w:val="00006CDB"/>
    <w:rsid w:val="00007022"/>
    <w:rsid w:val="000075C5"/>
    <w:rsid w:val="00007995"/>
    <w:rsid w:val="00010174"/>
    <w:rsid w:val="00010828"/>
    <w:rsid w:val="00011548"/>
    <w:rsid w:val="000117CE"/>
    <w:rsid w:val="00013349"/>
    <w:rsid w:val="00013DF1"/>
    <w:rsid w:val="00015C84"/>
    <w:rsid w:val="00017AF7"/>
    <w:rsid w:val="00017D52"/>
    <w:rsid w:val="0002112F"/>
    <w:rsid w:val="00022309"/>
    <w:rsid w:val="0002249D"/>
    <w:rsid w:val="00022A4C"/>
    <w:rsid w:val="0002353B"/>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47DD"/>
    <w:rsid w:val="000A534D"/>
    <w:rsid w:val="000A54C3"/>
    <w:rsid w:val="000A5D05"/>
    <w:rsid w:val="000A6760"/>
    <w:rsid w:val="000A6FE2"/>
    <w:rsid w:val="000A762F"/>
    <w:rsid w:val="000A7723"/>
    <w:rsid w:val="000A7963"/>
    <w:rsid w:val="000B0349"/>
    <w:rsid w:val="000B06C5"/>
    <w:rsid w:val="000B1C9A"/>
    <w:rsid w:val="000B23A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830"/>
    <w:rsid w:val="000F252A"/>
    <w:rsid w:val="000F30A3"/>
    <w:rsid w:val="000F3386"/>
    <w:rsid w:val="000F6971"/>
    <w:rsid w:val="000F7548"/>
    <w:rsid w:val="000F78F6"/>
    <w:rsid w:val="000F7F0E"/>
    <w:rsid w:val="001000AB"/>
    <w:rsid w:val="001024C4"/>
    <w:rsid w:val="001039AA"/>
    <w:rsid w:val="00104058"/>
    <w:rsid w:val="00104640"/>
    <w:rsid w:val="00105EE1"/>
    <w:rsid w:val="0010626D"/>
    <w:rsid w:val="0010633D"/>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5E8"/>
    <w:rsid w:val="0021484F"/>
    <w:rsid w:val="00214E1D"/>
    <w:rsid w:val="0021659B"/>
    <w:rsid w:val="00216626"/>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1C30"/>
    <w:rsid w:val="002C256C"/>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09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07092"/>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1B51"/>
    <w:rsid w:val="00403720"/>
    <w:rsid w:val="00403E21"/>
    <w:rsid w:val="0040407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3086"/>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42DB"/>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EA5"/>
    <w:rsid w:val="004B3F20"/>
    <w:rsid w:val="004B418B"/>
    <w:rsid w:val="004B44AA"/>
    <w:rsid w:val="004B4FED"/>
    <w:rsid w:val="004B53BA"/>
    <w:rsid w:val="004B5C87"/>
    <w:rsid w:val="004B5F07"/>
    <w:rsid w:val="004B68DF"/>
    <w:rsid w:val="004C00E9"/>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F0724"/>
    <w:rsid w:val="004F0A11"/>
    <w:rsid w:val="004F19F5"/>
    <w:rsid w:val="004F1D68"/>
    <w:rsid w:val="004F21E0"/>
    <w:rsid w:val="004F25C8"/>
    <w:rsid w:val="004F3C1B"/>
    <w:rsid w:val="004F49D6"/>
    <w:rsid w:val="004F4F78"/>
    <w:rsid w:val="004F5049"/>
    <w:rsid w:val="004F53F8"/>
    <w:rsid w:val="004F7588"/>
    <w:rsid w:val="004F7C28"/>
    <w:rsid w:val="005005E2"/>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77F1F"/>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ACF"/>
    <w:rsid w:val="005F2D3E"/>
    <w:rsid w:val="005F3204"/>
    <w:rsid w:val="005F388B"/>
    <w:rsid w:val="005F4455"/>
    <w:rsid w:val="005F4648"/>
    <w:rsid w:val="005F4F96"/>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0D0"/>
    <w:rsid w:val="00623AAF"/>
    <w:rsid w:val="00623B82"/>
    <w:rsid w:val="0062487D"/>
    <w:rsid w:val="00624ECE"/>
    <w:rsid w:val="00625BE1"/>
    <w:rsid w:val="00625C4B"/>
    <w:rsid w:val="00626CFC"/>
    <w:rsid w:val="006270B9"/>
    <w:rsid w:val="00627EC1"/>
    <w:rsid w:val="006306DA"/>
    <w:rsid w:val="006335A4"/>
    <w:rsid w:val="006336F6"/>
    <w:rsid w:val="00634AD3"/>
    <w:rsid w:val="00634F0B"/>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0F78"/>
    <w:rsid w:val="006E12BB"/>
    <w:rsid w:val="006E17EA"/>
    <w:rsid w:val="006E2424"/>
    <w:rsid w:val="006E2D22"/>
    <w:rsid w:val="006E303E"/>
    <w:rsid w:val="006E350D"/>
    <w:rsid w:val="006E5A22"/>
    <w:rsid w:val="006E620C"/>
    <w:rsid w:val="006F1632"/>
    <w:rsid w:val="006F17C0"/>
    <w:rsid w:val="006F1854"/>
    <w:rsid w:val="006F2684"/>
    <w:rsid w:val="006F293C"/>
    <w:rsid w:val="006F456A"/>
    <w:rsid w:val="006F53A4"/>
    <w:rsid w:val="006F563A"/>
    <w:rsid w:val="006F5AB0"/>
    <w:rsid w:val="006F5AD1"/>
    <w:rsid w:val="006F6536"/>
    <w:rsid w:val="006F6A59"/>
    <w:rsid w:val="006F6F45"/>
    <w:rsid w:val="006F76D1"/>
    <w:rsid w:val="006F7910"/>
    <w:rsid w:val="00700205"/>
    <w:rsid w:val="007012CE"/>
    <w:rsid w:val="007040E8"/>
    <w:rsid w:val="00704453"/>
    <w:rsid w:val="00704A3C"/>
    <w:rsid w:val="00704F94"/>
    <w:rsid w:val="00705C6B"/>
    <w:rsid w:val="00705D4B"/>
    <w:rsid w:val="007069AC"/>
    <w:rsid w:val="00706EFE"/>
    <w:rsid w:val="0070721A"/>
    <w:rsid w:val="00707965"/>
    <w:rsid w:val="007107E6"/>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6D6"/>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3A39"/>
    <w:rsid w:val="00794F02"/>
    <w:rsid w:val="00794FBF"/>
    <w:rsid w:val="00795657"/>
    <w:rsid w:val="00796A5B"/>
    <w:rsid w:val="00796B04"/>
    <w:rsid w:val="00796C3B"/>
    <w:rsid w:val="007A01C9"/>
    <w:rsid w:val="007A02AA"/>
    <w:rsid w:val="007A045C"/>
    <w:rsid w:val="007A04F6"/>
    <w:rsid w:val="007A12A4"/>
    <w:rsid w:val="007A1BA1"/>
    <w:rsid w:val="007A35E6"/>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4FA"/>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DA5"/>
    <w:rsid w:val="00826EE5"/>
    <w:rsid w:val="00826F7B"/>
    <w:rsid w:val="008309E9"/>
    <w:rsid w:val="008311F7"/>
    <w:rsid w:val="00831301"/>
    <w:rsid w:val="0083188D"/>
    <w:rsid w:val="00834ACA"/>
    <w:rsid w:val="008364ED"/>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9F7F2A"/>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48F7"/>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13D3"/>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178"/>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6FCB"/>
    <w:rsid w:val="00AE7018"/>
    <w:rsid w:val="00AE791E"/>
    <w:rsid w:val="00AE7BBD"/>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5DCF"/>
    <w:rsid w:val="00B36AB7"/>
    <w:rsid w:val="00B405E5"/>
    <w:rsid w:val="00B41234"/>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1AB5"/>
    <w:rsid w:val="00B826F2"/>
    <w:rsid w:val="00B83CE6"/>
    <w:rsid w:val="00B8473C"/>
    <w:rsid w:val="00B8531D"/>
    <w:rsid w:val="00B85340"/>
    <w:rsid w:val="00B855B4"/>
    <w:rsid w:val="00B858A3"/>
    <w:rsid w:val="00B85C20"/>
    <w:rsid w:val="00B8613E"/>
    <w:rsid w:val="00B865DD"/>
    <w:rsid w:val="00B87F99"/>
    <w:rsid w:val="00B9029B"/>
    <w:rsid w:val="00B90BA6"/>
    <w:rsid w:val="00B90C68"/>
    <w:rsid w:val="00B90DF5"/>
    <w:rsid w:val="00B913ED"/>
    <w:rsid w:val="00B91C00"/>
    <w:rsid w:val="00B93350"/>
    <w:rsid w:val="00B93655"/>
    <w:rsid w:val="00B940F3"/>
    <w:rsid w:val="00B94C9F"/>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006"/>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017"/>
    <w:rsid w:val="00C411A2"/>
    <w:rsid w:val="00C4143B"/>
    <w:rsid w:val="00C41855"/>
    <w:rsid w:val="00C42060"/>
    <w:rsid w:val="00C42D1F"/>
    <w:rsid w:val="00C43273"/>
    <w:rsid w:val="00C45326"/>
    <w:rsid w:val="00C46952"/>
    <w:rsid w:val="00C46B6A"/>
    <w:rsid w:val="00C505B5"/>
    <w:rsid w:val="00C50D28"/>
    <w:rsid w:val="00C50E19"/>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0730"/>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16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E56"/>
    <w:rsid w:val="00D771C7"/>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465C"/>
    <w:rsid w:val="00D950FA"/>
    <w:rsid w:val="00D95C10"/>
    <w:rsid w:val="00D97264"/>
    <w:rsid w:val="00D97485"/>
    <w:rsid w:val="00D97D67"/>
    <w:rsid w:val="00DA107C"/>
    <w:rsid w:val="00DA193D"/>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44F"/>
    <w:rsid w:val="00DF1F0C"/>
    <w:rsid w:val="00DF1F47"/>
    <w:rsid w:val="00DF2B47"/>
    <w:rsid w:val="00DF2DFD"/>
    <w:rsid w:val="00DF2FAD"/>
    <w:rsid w:val="00DF34C2"/>
    <w:rsid w:val="00DF4888"/>
    <w:rsid w:val="00DF4C44"/>
    <w:rsid w:val="00DF4E8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0BB1"/>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17A62"/>
    <w:rsid w:val="00F17D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1B93"/>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EB5E6F3"/>
  <w15:docId w15:val="{DF2868D1-0210-4246-8879-B0DB9855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6FCB"/>
    <w:pPr>
      <w:spacing w:before="0" w:after="0"/>
    </w:pPr>
    <w:rPr>
      <w:rFonts w:ascii="Times New Roman" w:eastAsiaTheme="minorHAnsi" w:hAnsi="Times New Roman" w:cs="Times New Roman"/>
      <w:sz w:val="24"/>
      <w:szCs w:val="24"/>
    </w:rPr>
  </w:style>
  <w:style w:type="paragraph" w:styleId="Heading1">
    <w:name w:val="heading 1"/>
    <w:aliases w:val="H1 Title"/>
    <w:next w:val="Normal"/>
    <w:link w:val="Heading1Char"/>
    <w:uiPriority w:val="4"/>
    <w:qFormat/>
    <w:rsid w:val="00216626"/>
    <w:pPr>
      <w:keepNext/>
      <w:keepLine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4"/>
    <w:qFormat/>
    <w:rsid w:val="00216626"/>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216626"/>
    <w:pPr>
      <w:keepNext/>
      <w:keepLine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216626"/>
    <w:pPr>
      <w:keepNext/>
      <w:keepLine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216626"/>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216626"/>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216626"/>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216626"/>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numPr>
        <w:numId w:val="8"/>
      </w:numPr>
    </w:pPr>
  </w:style>
  <w:style w:type="paragraph" w:styleId="ListParagraph">
    <w:name w:val="List Paragraph"/>
    <w:basedOn w:val="ListBullet"/>
    <w:uiPriority w:val="34"/>
    <w:qFormat/>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ind w:left="1980" w:hanging="220"/>
    </w:pPr>
  </w:style>
  <w:style w:type="paragraph" w:styleId="Index8">
    <w:name w:val="index 8"/>
    <w:basedOn w:val="Normal"/>
    <w:next w:val="Normal"/>
    <w:uiPriority w:val="9"/>
    <w:semiHidden/>
    <w:locked/>
    <w:rsid w:val="00E12269"/>
    <w:pPr>
      <w:ind w:left="1760" w:hanging="220"/>
    </w:pPr>
  </w:style>
  <w:style w:type="paragraph" w:styleId="Index7">
    <w:name w:val="index 7"/>
    <w:basedOn w:val="Normal"/>
    <w:next w:val="Normal"/>
    <w:uiPriority w:val="9"/>
    <w:semiHidden/>
    <w:locked/>
    <w:rsid w:val="00E12269"/>
    <w:pPr>
      <w:ind w:left="1540" w:hanging="220"/>
    </w:pPr>
  </w:style>
  <w:style w:type="paragraph" w:styleId="Index6">
    <w:name w:val="index 6"/>
    <w:basedOn w:val="Normal"/>
    <w:next w:val="Normal"/>
    <w:uiPriority w:val="9"/>
    <w:semiHidden/>
    <w:locked/>
    <w:rsid w:val="00E12269"/>
    <w:pPr>
      <w:ind w:left="1320" w:hanging="220"/>
    </w:pPr>
  </w:style>
  <w:style w:type="paragraph" w:styleId="Index5">
    <w:name w:val="index 5"/>
    <w:basedOn w:val="Normal"/>
    <w:next w:val="Normal"/>
    <w:uiPriority w:val="9"/>
    <w:semiHidden/>
    <w:locked/>
    <w:rsid w:val="00E12269"/>
    <w:pPr>
      <w:ind w:left="1100" w:hanging="220"/>
    </w:pPr>
  </w:style>
  <w:style w:type="paragraph" w:styleId="Index4">
    <w:name w:val="index 4"/>
    <w:basedOn w:val="Normal"/>
    <w:next w:val="Normal"/>
    <w:uiPriority w:val="9"/>
    <w:semiHidden/>
    <w:locked/>
    <w:rsid w:val="00E12269"/>
    <w:pPr>
      <w:ind w:left="880" w:hanging="220"/>
    </w:pPr>
  </w:style>
  <w:style w:type="paragraph" w:styleId="Index3">
    <w:name w:val="index 3"/>
    <w:basedOn w:val="Normal"/>
    <w:next w:val="Normal"/>
    <w:uiPriority w:val="9"/>
    <w:semiHidden/>
    <w:locked/>
    <w:rsid w:val="00E12269"/>
    <w:pPr>
      <w:ind w:left="660" w:hanging="220"/>
    </w:pPr>
  </w:style>
  <w:style w:type="paragraph" w:styleId="Index2">
    <w:name w:val="index 2"/>
    <w:basedOn w:val="Normal"/>
    <w:next w:val="Normal"/>
    <w:uiPriority w:val="9"/>
    <w:semiHidden/>
    <w:locked/>
    <w:rsid w:val="00E12269"/>
    <w:pPr>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F61439"/>
    <w:pPr>
      <w:keepNext/>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16626"/>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16626"/>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paragraph" w:styleId="NormalWeb">
    <w:name w:val="Normal (Web)"/>
    <w:basedOn w:val="Normal"/>
    <w:uiPriority w:val="99"/>
    <w:unhideWhenUsed/>
    <w:locked/>
    <w:rsid w:val="00AE6FCB"/>
    <w:pPr>
      <w:spacing w:before="100" w:beforeAutospacing="1" w:after="100" w:afterAutospacing="1"/>
    </w:pPr>
  </w:style>
  <w:style w:type="character" w:styleId="UnresolvedMention">
    <w:name w:val="Unresolved Mention"/>
    <w:basedOn w:val="DefaultParagraphFont"/>
    <w:uiPriority w:val="99"/>
    <w:semiHidden/>
    <w:unhideWhenUsed/>
    <w:rsid w:val="005005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493303765">
      <w:bodyDiv w:val="1"/>
      <w:marLeft w:val="0"/>
      <w:marRight w:val="0"/>
      <w:marTop w:val="0"/>
      <w:marBottom w:val="0"/>
      <w:divBdr>
        <w:top w:val="none" w:sz="0" w:space="0" w:color="auto"/>
        <w:left w:val="none" w:sz="0" w:space="0" w:color="auto"/>
        <w:bottom w:val="none" w:sz="0" w:space="0" w:color="auto"/>
        <w:right w:val="none" w:sz="0" w:space="0" w:color="auto"/>
      </w:divBdr>
    </w:div>
    <w:div w:id="614214148">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718018771">
      <w:bodyDiv w:val="1"/>
      <w:marLeft w:val="0"/>
      <w:marRight w:val="0"/>
      <w:marTop w:val="0"/>
      <w:marBottom w:val="0"/>
      <w:divBdr>
        <w:top w:val="none" w:sz="0" w:space="0" w:color="auto"/>
        <w:left w:val="none" w:sz="0" w:space="0" w:color="auto"/>
        <w:bottom w:val="none" w:sz="0" w:space="0" w:color="auto"/>
        <w:right w:val="none" w:sz="0" w:space="0" w:color="auto"/>
      </w:divBdr>
    </w:div>
    <w:div w:id="1306858474">
      <w:bodyDiv w:val="1"/>
      <w:marLeft w:val="0"/>
      <w:marRight w:val="0"/>
      <w:marTop w:val="0"/>
      <w:marBottom w:val="0"/>
      <w:divBdr>
        <w:top w:val="none" w:sz="0" w:space="0" w:color="auto"/>
        <w:left w:val="none" w:sz="0" w:space="0" w:color="auto"/>
        <w:bottom w:val="none" w:sz="0" w:space="0" w:color="auto"/>
        <w:right w:val="none" w:sz="0" w:space="0" w:color="auto"/>
      </w:divBdr>
    </w:div>
    <w:div w:id="1343122634">
      <w:bodyDiv w:val="1"/>
      <w:marLeft w:val="0"/>
      <w:marRight w:val="0"/>
      <w:marTop w:val="0"/>
      <w:marBottom w:val="0"/>
      <w:divBdr>
        <w:top w:val="none" w:sz="0" w:space="0" w:color="auto"/>
        <w:left w:val="none" w:sz="0" w:space="0" w:color="auto"/>
        <w:bottom w:val="none" w:sz="0" w:space="0" w:color="auto"/>
        <w:right w:val="none" w:sz="0" w:space="0" w:color="auto"/>
      </w:divBdr>
    </w:div>
    <w:div w:id="1391460480">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897889415">
      <w:bodyDiv w:val="1"/>
      <w:marLeft w:val="0"/>
      <w:marRight w:val="0"/>
      <w:marTop w:val="0"/>
      <w:marBottom w:val="0"/>
      <w:divBdr>
        <w:top w:val="none" w:sz="0" w:space="0" w:color="auto"/>
        <w:left w:val="none" w:sz="0" w:space="0" w:color="auto"/>
        <w:bottom w:val="none" w:sz="0" w:space="0" w:color="auto"/>
        <w:right w:val="none" w:sz="0" w:space="0" w:color="auto"/>
      </w:divBdr>
    </w:div>
    <w:div w:id="2005237751">
      <w:bodyDiv w:val="1"/>
      <w:marLeft w:val="0"/>
      <w:marRight w:val="0"/>
      <w:marTop w:val="0"/>
      <w:marBottom w:val="0"/>
      <w:divBdr>
        <w:top w:val="none" w:sz="0" w:space="0" w:color="auto"/>
        <w:left w:val="none" w:sz="0" w:space="0" w:color="auto"/>
        <w:bottom w:val="none" w:sz="0" w:space="0" w:color="auto"/>
        <w:right w:val="none" w:sz="0" w:space="0" w:color="auto"/>
      </w:divBdr>
    </w:div>
    <w:div w:id="2014332136">
      <w:bodyDiv w:val="1"/>
      <w:marLeft w:val="0"/>
      <w:marRight w:val="0"/>
      <w:marTop w:val="0"/>
      <w:marBottom w:val="0"/>
      <w:divBdr>
        <w:top w:val="none" w:sz="0" w:space="0" w:color="auto"/>
        <w:left w:val="none" w:sz="0" w:space="0" w:color="auto"/>
        <w:bottom w:val="none" w:sz="0" w:space="0" w:color="auto"/>
        <w:right w:val="none" w:sz="0" w:space="0" w:color="auto"/>
      </w:divBdr>
    </w:div>
    <w:div w:id="209049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lth.state.mn.us/diseases/coronavirus/hcp/therapeutic.html" TargetMode="External"/><Relationship Id="rId18" Type="http://schemas.openxmlformats.org/officeDocument/2006/relationships/hyperlink" Target="http://www.health.state.mn.us/ha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www.health.state.mn.us/ha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da.gov/drugs/drug-safety-and-availability/fda-authorizes-revisions-fact-sheets-address-sars-cov-2-variants-monoclonal-antibody-products-unde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fda.gov/drugs/drug-safety-and-availability/fda-authorizes-revisions-fact-sheets-address-sars-cov-2-variants-monoclonal-antibody-products-under"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alth.state.mn.us/diseases/coronavirus/hcp/therapeutic.html"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dat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882B80E85798B498881C0CB36871F5B" ma:contentTypeVersion="77" ma:contentTypeDescription="Create a new document." ma:contentTypeScope="" ma:versionID="81fd33ee760e55ba4dc21f19d71c9ed2">
  <xsd:schema xmlns:xsd="http://www.w3.org/2001/XMLSchema" xmlns:xs="http://www.w3.org/2001/XMLSchema" xmlns:p="http://schemas.microsoft.com/office/2006/metadata/properties" xmlns:ns2="98f01fe9-c3f2-4582-9148-d87bd0c242e7" xmlns:ns3="fc253db8-c1a2-4032-adc2-d3fbd160fc76" xmlns:ns4="8837c207-459e-4c9e-ae67-73e2034e87a2" targetNamespace="http://schemas.microsoft.com/office/2006/metadata/properties" ma:root="true" ma:fieldsID="6f597a13533ab51e3170be8e423a5b5a" ns2:_="" ns3:_="" ns4:_="">
    <xsd:import namespace="98f01fe9-c3f2-4582-9148-d87bd0c242e7"/>
    <xsd:import namespace="fc253db8-c1a2-4032-adc2-d3fbd160fc76"/>
    <xsd:import namespace="8837c207-459e-4c9e-ae67-73e2034e87a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253db8-c1a2-4032-adc2-d3fbd160f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207-459e-4c9e-ae67-73e2034e87a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PP6VNZTUNPYT-222210944-43</_dlc_DocId>
    <_dlc_DocIdUrl xmlns="98f01fe9-c3f2-4582-9148-d87bd0c242e7">
      <Url>https://mn365.sharepoint.com/teams/MDH/permanent/comm_proj/_layouts/15/DocIdRedir.aspx?ID=PP6VNZTUNPYT-222210944-43</Url>
      <Description>PP6VNZTUNPYT-222210944-43</Description>
    </_dlc_DocIdUrl>
  </documentManagement>
</p:properties>
</file>

<file path=customXml/itemProps1.xml><?xml version="1.0" encoding="utf-8"?>
<ds:datastoreItem xmlns:ds="http://schemas.openxmlformats.org/officeDocument/2006/customXml" ds:itemID="{F415975F-7297-41E7-8795-67CF85062A13}">
  <ds:schemaRefs>
    <ds:schemaRef ds:uri="http://schemas.openxmlformats.org/officeDocument/2006/bibliography"/>
  </ds:schemaRefs>
</ds:datastoreItem>
</file>

<file path=customXml/itemProps2.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3.xml><?xml version="1.0" encoding="utf-8"?>
<ds:datastoreItem xmlns:ds="http://schemas.openxmlformats.org/officeDocument/2006/customXml" ds:itemID="{EF4F3880-FE54-4AF3-B663-202E00FD396E}">
  <ds:schemaRefs>
    <ds:schemaRef ds:uri="http://schemas.microsoft.com/sharepoint/events"/>
    <ds:schemaRef ds:uri=""/>
  </ds:schemaRefs>
</ds:datastoreItem>
</file>

<file path=customXml/itemProps4.xml><?xml version="1.0" encoding="utf-8"?>
<ds:datastoreItem xmlns:ds="http://schemas.openxmlformats.org/officeDocument/2006/customXml" ds:itemID="{5F85987D-494A-4DB2-86A6-2BF5F5D0F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fc253db8-c1a2-4032-adc2-d3fbd160fc76"/>
    <ds:schemaRef ds:uri="8837c207-459e-4c9e-ae67-73e2034e8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BF5A84-D146-4B84-B77D-38529A5E057B}">
  <ds:schemaRefs>
    <ds:schemaRef ds:uri="http://purl.org/dc/terms/"/>
    <ds:schemaRef ds:uri="8837c207-459e-4c9e-ae67-73e2034e87a2"/>
    <ds:schemaRef ds:uri="98f01fe9-c3f2-4582-9148-d87bd0c242e7"/>
    <ds:schemaRef ds:uri="http://schemas.microsoft.com/office/2006/metadata/properties"/>
    <ds:schemaRef ds:uri="http://schemas.microsoft.com/office/infopath/2007/PartnerControls"/>
    <ds:schemaRef ds:uri="http://schemas.microsoft.com/office/2006/documentManagement/types"/>
    <ds:schemaRef ds:uri="http://purl.org/dc/dcmitype/"/>
    <ds:schemaRef ds:uri="http://purl.org/dc/elements/1.1/"/>
    <ds:schemaRef ds:uri="http://schemas.openxmlformats.org/package/2006/metadata/core-properties"/>
    <ds:schemaRef ds:uri="fc253db8-c1a2-4032-adc2-d3fbd160fc7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Basic MDH Document.dotx</Template>
  <TotalTime>5</TotalTime>
  <Pages>2</Pages>
  <Words>658</Words>
  <Characters>5207</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Health Advisory: Pause on Monoclonal Antibody Treatment Bamlanivimab/Etesevimab</vt:lpstr>
    </vt:vector>
  </TitlesOfParts>
  <Company>State of Minnesota</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Advisory: Pause on Monoclonal Antibody Treatment Bamlanivimab/Etesevimab</dc:title>
  <dc:subject/>
  <dc:creator>MN Dept of Health</dc:creator>
  <cp:keywords/>
  <dc:description/>
  <cp:lastModifiedBy>McAdams, Toby (MDH)</cp:lastModifiedBy>
  <cp:revision>4</cp:revision>
  <cp:lastPrinted>2016-12-14T18:03:00Z</cp:lastPrinted>
  <dcterms:created xsi:type="dcterms:W3CDTF">2021-06-28T13:26:00Z</dcterms:created>
  <dcterms:modified xsi:type="dcterms:W3CDTF">2024-06-13T21:28:00Z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0x010100A882B80E85798B498881C0CB36871F5B</vt:lpwstr>
  </property>
  <property fmtid="{D5CDD505-2E9C-101B-9397-08002B2CF9AE}" pid="3" name="_dlc_DocIdItemGuid">
    <vt:lpwstr>5625e6c6-036d-48bf-b86d-616be68688bd</vt:lpwstr>
  </property>
</Properties>
</file>