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48AC1210" w14:textId="07A1961A" w:rsidR="0027350F" w:rsidRDefault="0027350F">
      <w:pPr>
        <w:pStyle w:val="Heading1"/>
        <w:divId w:val="752168319"/>
        <w:rPr>
          <w:rFonts w:eastAsia="Times New Roman"/>
        </w:rPr>
      </w:pPr>
      <w:bookmarkStart w:id="0" w:name="_Hlk167433131"/>
      <w:bookmarkStart w:id="1" w:name="_Hlk165967083"/>
      <w:r>
        <w:rPr>
          <w:rFonts w:eastAsia="Times New Roman"/>
        </w:rPr>
        <w:t xml:space="preserve">Health Advisory: </w:t>
      </w:r>
      <w:bookmarkEnd w:id="0"/>
      <w:bookmarkEnd w:id="1"/>
      <w:r w:rsidR="00C72EAB" w:rsidRPr="00C72EAB">
        <w:rPr>
          <w:rFonts w:eastAsia="Times New Roman"/>
        </w:rPr>
        <w:t>Metro Measles Outbreak and Vaccine Recommendations</w:t>
      </w:r>
    </w:p>
    <w:p w14:paraId="4163670F" w14:textId="77777777" w:rsidR="00C72EAB" w:rsidRDefault="00C72EAB">
      <w:pPr>
        <w:pStyle w:val="NormalWeb"/>
        <w:divId w:val="1494711849"/>
        <w:rPr>
          <w:sz w:val="24"/>
        </w:rPr>
      </w:pPr>
      <w:r>
        <w:t>Minnesota Department of Health, Thurs, Aug 22 12:00 CDT 2024</w:t>
      </w:r>
    </w:p>
    <w:p w14:paraId="1D75820B" w14:textId="77777777" w:rsidR="00C72EAB" w:rsidRDefault="00C72EAB">
      <w:pPr>
        <w:pStyle w:val="Heading2"/>
        <w:divId w:val="1494711849"/>
      </w:pPr>
      <w:r>
        <w:t>Action Steps</w:t>
      </w:r>
    </w:p>
    <w:p w14:paraId="400AA06F" w14:textId="77777777" w:rsidR="00C72EAB" w:rsidRDefault="00C72EAB" w:rsidP="00B15280">
      <w:pPr>
        <w:pStyle w:val="NormalWeb"/>
        <w:spacing w:before="0" w:beforeAutospacing="0"/>
        <w:divId w:val="1494711849"/>
        <w:rPr>
          <w:rFonts w:eastAsiaTheme="minorEastAsia"/>
        </w:rPr>
      </w:pPr>
      <w:r>
        <w:rPr>
          <w:rStyle w:val="Emphasis"/>
          <w:b/>
          <w:bCs/>
        </w:rPr>
        <w:t>Local and tribal health department</w:t>
      </w:r>
      <w:r>
        <w:t>: Please forward to hospitals, clinics, urgent care centers, emergency departments, and convenience clinics in your jurisdiction.</w:t>
      </w:r>
      <w:r>
        <w:br/>
      </w:r>
      <w:r>
        <w:rPr>
          <w:rStyle w:val="Emphasis"/>
          <w:b/>
          <w:bCs/>
        </w:rPr>
        <w:t xml:space="preserve">Hospitals, </w:t>
      </w:r>
      <w:proofErr w:type="gramStart"/>
      <w:r>
        <w:rPr>
          <w:rStyle w:val="Emphasis"/>
          <w:b/>
          <w:bCs/>
        </w:rPr>
        <w:t>clinics</w:t>
      </w:r>
      <w:proofErr w:type="gramEnd"/>
      <w:r>
        <w:rPr>
          <w:rStyle w:val="Emphasis"/>
          <w:b/>
          <w:bCs/>
        </w:rPr>
        <w:t xml:space="preserve"> and other facilities</w:t>
      </w:r>
      <w:r>
        <w:t>: Please forward to family physicians, pediatricians, infection preventionists, primary care clinicians, infectious disease doctors, and emergency department staff.</w:t>
      </w:r>
      <w:r>
        <w:br/>
      </w:r>
      <w:r>
        <w:rPr>
          <w:rStyle w:val="Emphasis"/>
          <w:b/>
          <w:bCs/>
        </w:rPr>
        <w:t>Health care providers:</w:t>
      </w:r>
    </w:p>
    <w:p w14:paraId="72B9A441" w14:textId="77777777" w:rsidR="00C72EAB" w:rsidRDefault="00C72EAB" w:rsidP="00C72EAB">
      <w:pPr>
        <w:numPr>
          <w:ilvl w:val="0"/>
          <w:numId w:val="7"/>
        </w:numPr>
        <w:spacing w:before="100" w:beforeAutospacing="1" w:after="100" w:afterAutospacing="1"/>
        <w:divId w:val="1494711849"/>
        <w:rPr>
          <w:rFonts w:eastAsia="Times New Roman"/>
        </w:rPr>
      </w:pPr>
      <w:r>
        <w:rPr>
          <w:rFonts w:eastAsia="Times New Roman"/>
        </w:rPr>
        <w:t>Consider accelerating the measles, mumps, and rubella (MMR) vaccination series for children 12 months and older at high risk for measles who live in the Twin Cities metro area (Details below).</w:t>
      </w:r>
    </w:p>
    <w:p w14:paraId="56DF3AF6" w14:textId="77777777" w:rsidR="00C72EAB" w:rsidRDefault="00C72EAB" w:rsidP="00C72EAB">
      <w:pPr>
        <w:numPr>
          <w:ilvl w:val="0"/>
          <w:numId w:val="7"/>
        </w:numPr>
        <w:spacing w:before="100" w:beforeAutospacing="1" w:after="100" w:afterAutospacing="1"/>
        <w:divId w:val="1494711849"/>
        <w:rPr>
          <w:rFonts w:eastAsia="Times New Roman"/>
        </w:rPr>
      </w:pPr>
      <w:r>
        <w:rPr>
          <w:rFonts w:eastAsia="Times New Roman"/>
        </w:rPr>
        <w:t>Create a triage and isolation plan for patients presenting with measles symptoms (Link to resources below).</w:t>
      </w:r>
    </w:p>
    <w:p w14:paraId="4CE5D831" w14:textId="77777777" w:rsidR="00C72EAB" w:rsidRDefault="00C72EAB" w:rsidP="00C72EAB">
      <w:pPr>
        <w:numPr>
          <w:ilvl w:val="0"/>
          <w:numId w:val="7"/>
        </w:numPr>
        <w:spacing w:before="100" w:beforeAutospacing="1" w:after="100" w:afterAutospacing="1"/>
        <w:divId w:val="1494711849"/>
        <w:rPr>
          <w:rFonts w:eastAsia="Times New Roman"/>
        </w:rPr>
      </w:pPr>
      <w:r>
        <w:rPr>
          <w:rFonts w:eastAsia="Times New Roman"/>
        </w:rPr>
        <w:t xml:space="preserve">Identify and recall children who are overdue or recommended for a dose of MMR using the client follow up feature in the Minnesota Immunization Information Connection (MIIC). For more information refer to the resources below or go to </w:t>
      </w:r>
      <w:hyperlink r:id="rId12" w:history="1">
        <w:r>
          <w:rPr>
            <w:rStyle w:val="Hyperlink"/>
            <w:rFonts w:eastAsia="Times New Roman"/>
          </w:rPr>
          <w:t>MDH: Client Follow-Up MIIC User Guidance and Training Resources (https://www.health.state.mn.us/people/immunize/miic/train/followup.html)</w:t>
        </w:r>
      </w:hyperlink>
      <w:r>
        <w:rPr>
          <w:rFonts w:eastAsia="Times New Roman"/>
        </w:rPr>
        <w:t>.</w:t>
      </w:r>
    </w:p>
    <w:p w14:paraId="28A3AE10" w14:textId="77777777" w:rsidR="00C72EAB" w:rsidRDefault="00C72EAB" w:rsidP="00C72EAB">
      <w:pPr>
        <w:numPr>
          <w:ilvl w:val="0"/>
          <w:numId w:val="7"/>
        </w:numPr>
        <w:spacing w:before="100" w:beforeAutospacing="1" w:after="100" w:afterAutospacing="1"/>
        <w:divId w:val="1494711849"/>
        <w:rPr>
          <w:rFonts w:eastAsia="Times New Roman"/>
        </w:rPr>
      </w:pPr>
      <w:r>
        <w:rPr>
          <w:rFonts w:eastAsia="Times New Roman"/>
        </w:rPr>
        <w:t xml:space="preserve">Obtain specimens from symptomatic patients for PCR testing. Test after onset of rash; testing before onset of rash can lead to false-negative results:  </w:t>
      </w:r>
      <w:hyperlink r:id="rId13" w:history="1">
        <w:r>
          <w:rPr>
            <w:rStyle w:val="Hyperlink"/>
            <w:rFonts w:eastAsia="Times New Roman"/>
          </w:rPr>
          <w:t>MDH: Lab Testing for Measles at the MDH Public Health Laboratory (https://www.health.state.mn.us/diseases/measles/hcp/labtesting.html)</w:t>
        </w:r>
      </w:hyperlink>
    </w:p>
    <w:p w14:paraId="2A59629F" w14:textId="77777777" w:rsidR="00C72EAB" w:rsidRDefault="00C72EAB" w:rsidP="00C72EAB">
      <w:pPr>
        <w:numPr>
          <w:ilvl w:val="0"/>
          <w:numId w:val="7"/>
        </w:numPr>
        <w:spacing w:before="100" w:beforeAutospacing="1" w:after="100" w:afterAutospacing="1"/>
        <w:divId w:val="1494711849"/>
        <w:rPr>
          <w:rFonts w:eastAsia="Times New Roman"/>
        </w:rPr>
      </w:pPr>
      <w:r>
        <w:rPr>
          <w:rFonts w:eastAsia="Times New Roman"/>
        </w:rPr>
        <w:t>Report suspected cases and contact MDH at 1-877-676-5414 or 651-201-5414 with questions.</w:t>
      </w:r>
    </w:p>
    <w:p w14:paraId="42293A30" w14:textId="77777777" w:rsidR="00C72EAB" w:rsidRDefault="00C72EAB">
      <w:pPr>
        <w:pStyle w:val="Heading2"/>
        <w:divId w:val="1494711849"/>
      </w:pPr>
      <w:r>
        <w:t>Outbreak Update</w:t>
      </w:r>
    </w:p>
    <w:p w14:paraId="42AA27C4" w14:textId="77777777" w:rsidR="00C72EAB" w:rsidRDefault="00C72EAB" w:rsidP="00B15280">
      <w:pPr>
        <w:pStyle w:val="NormalWeb"/>
        <w:spacing w:before="0" w:beforeAutospacing="0"/>
        <w:divId w:val="1494711849"/>
        <w:rPr>
          <w:rFonts w:eastAsiaTheme="minorEastAsia"/>
        </w:rPr>
      </w:pPr>
      <w:r>
        <w:t>From Jan. 1 to Aug. 20, 2024, there have been 34 confirmed measles cases reported in Minnesota, all in Twin Cities metropolitan counties. Ongoing local transmission of measles is occurring in Hennepin County. Thirty-three of 34 cases range in age from 7 months through 9 years and were unvaccinated at time of exposure. Cases in July and August were associated with community spread. Clinicians should continue to have high suspicion for measles in patients presenting with compatible symptoms (rash, high fever, cough, and runny nose), especially among unvaccinated persons.</w:t>
      </w:r>
    </w:p>
    <w:p w14:paraId="14C46C5D" w14:textId="77777777" w:rsidR="00C72EAB" w:rsidRDefault="00C72EAB">
      <w:pPr>
        <w:pStyle w:val="Heading2"/>
        <w:divId w:val="1494711849"/>
      </w:pPr>
      <w:r>
        <w:t>Measles Outbreak Vaccine Recommendations - Twin Cities</w:t>
      </w:r>
    </w:p>
    <w:p w14:paraId="4E7DDD50" w14:textId="77777777" w:rsidR="00C72EAB" w:rsidRDefault="00C72EAB" w:rsidP="00B15280">
      <w:pPr>
        <w:pStyle w:val="NormalWeb"/>
        <w:spacing w:before="0" w:beforeAutospacing="0"/>
        <w:divId w:val="1494711849"/>
        <w:rPr>
          <w:rFonts w:eastAsiaTheme="minorEastAsia"/>
        </w:rPr>
      </w:pPr>
      <w:r>
        <w:t xml:space="preserve">Providers that care for patients in communities with high numbers of unvaccinated and under-vaccinated children living in the Twin Cities metropolitan area should consider </w:t>
      </w:r>
      <w:r>
        <w:rPr>
          <w:rStyle w:val="Strong"/>
        </w:rPr>
        <w:t>accelerating the two-dose MMR series for children 12 months and older</w:t>
      </w:r>
      <w:r>
        <w:t>:</w:t>
      </w:r>
    </w:p>
    <w:p w14:paraId="4DA02260" w14:textId="77777777" w:rsidR="00C72EAB" w:rsidRDefault="00C72EAB" w:rsidP="00C72EAB">
      <w:pPr>
        <w:numPr>
          <w:ilvl w:val="0"/>
          <w:numId w:val="8"/>
        </w:numPr>
        <w:spacing w:before="100" w:beforeAutospacing="1" w:after="100" w:afterAutospacing="1"/>
        <w:divId w:val="1494711849"/>
        <w:rPr>
          <w:rFonts w:eastAsia="Times New Roman"/>
        </w:rPr>
      </w:pPr>
      <w:r>
        <w:rPr>
          <w:rFonts w:eastAsia="Times New Roman"/>
        </w:rPr>
        <w:t>Administer the first dose of MMR on (or as soon as possible after) the first birthday, followed by a second dose 28 days later.</w:t>
      </w:r>
    </w:p>
    <w:p w14:paraId="13538E53" w14:textId="77777777" w:rsidR="00C72EAB" w:rsidRDefault="00C72EAB" w:rsidP="00C72EAB">
      <w:pPr>
        <w:numPr>
          <w:ilvl w:val="0"/>
          <w:numId w:val="8"/>
        </w:numPr>
        <w:spacing w:before="100" w:beforeAutospacing="1" w:after="100" w:afterAutospacing="1"/>
        <w:divId w:val="1494711849"/>
        <w:rPr>
          <w:rFonts w:eastAsia="Times New Roman"/>
        </w:rPr>
      </w:pPr>
      <w:r>
        <w:rPr>
          <w:rFonts w:eastAsia="Times New Roman"/>
        </w:rPr>
        <w:t>Administer the second MMR dose now if it has been at least 28 days since the first MMR dose and no other live virus injectable vaccines (i.e., varicella vaccine) have been administered in the past 28 days.</w:t>
      </w:r>
    </w:p>
    <w:p w14:paraId="0787CAA4" w14:textId="77777777" w:rsidR="00C72EAB" w:rsidRDefault="00C72EAB" w:rsidP="00B15280">
      <w:pPr>
        <w:pStyle w:val="Heading2"/>
        <w:keepNext/>
        <w:divId w:val="1494711849"/>
      </w:pPr>
      <w:r>
        <w:lastRenderedPageBreak/>
        <w:t xml:space="preserve">Measles Outbreak Prevention Recommendations- All Providers </w:t>
      </w:r>
    </w:p>
    <w:p w14:paraId="7F75A9CD" w14:textId="77777777" w:rsidR="00C72EAB" w:rsidRDefault="00C72EAB">
      <w:pPr>
        <w:pStyle w:val="Heading3"/>
        <w:divId w:val="1494711849"/>
        <w:rPr>
          <w:rFonts w:eastAsia="Times New Roman"/>
        </w:rPr>
      </w:pPr>
      <w:r>
        <w:rPr>
          <w:rFonts w:eastAsia="Times New Roman"/>
        </w:rPr>
        <w:t>Exposed Patients: Prophylaxis</w:t>
      </w:r>
    </w:p>
    <w:p w14:paraId="60000E76" w14:textId="77777777" w:rsidR="00C72EAB" w:rsidRDefault="00C72EAB" w:rsidP="00B15280">
      <w:pPr>
        <w:numPr>
          <w:ilvl w:val="0"/>
          <w:numId w:val="9"/>
        </w:numPr>
        <w:spacing w:after="100" w:afterAutospacing="1"/>
        <w:divId w:val="1494711849"/>
        <w:rPr>
          <w:rFonts w:eastAsia="Times New Roman"/>
        </w:rPr>
      </w:pPr>
      <w:r>
        <w:rPr>
          <w:rFonts w:eastAsia="Times New Roman"/>
        </w:rPr>
        <w:t>Infants 6-11 months old with known exposure to measles: Administer MMR vaccine within 72 hours from time of first exposure to a case as part of post-exposure prophylaxis (PEP) protocol. This dose is only effective if given within 72 hours of the child's first exposure to a case. Contact MDH for clarification or questions around exposure timing.</w:t>
      </w:r>
    </w:p>
    <w:p w14:paraId="7D37C1C5" w14:textId="77777777" w:rsidR="00C72EAB" w:rsidRDefault="00C72EAB" w:rsidP="00C72EAB">
      <w:pPr>
        <w:numPr>
          <w:ilvl w:val="0"/>
          <w:numId w:val="9"/>
        </w:numPr>
        <w:spacing w:before="100" w:beforeAutospacing="1" w:after="100" w:afterAutospacing="1"/>
        <w:divId w:val="1494711849"/>
        <w:rPr>
          <w:rFonts w:eastAsia="Times New Roman"/>
        </w:rPr>
      </w:pPr>
      <w:r>
        <w:rPr>
          <w:rFonts w:eastAsia="Times New Roman"/>
        </w:rPr>
        <w:t xml:space="preserve">Refer to full PEP guidance for all ages: </w:t>
      </w:r>
      <w:hyperlink r:id="rId14" w:history="1">
        <w:r>
          <w:rPr>
            <w:rStyle w:val="Hyperlink"/>
            <w:rFonts w:eastAsia="Times New Roman"/>
          </w:rPr>
          <w:t>MDH: Measles Post-Exposure Prophylaxis (PEP) for Non-Symptomatic Susceptible Contacts (https://www.health.state.mn.us/diseases/measles/hcp/measlespep.pdf)</w:t>
        </w:r>
      </w:hyperlink>
    </w:p>
    <w:p w14:paraId="5F119AE6" w14:textId="77777777" w:rsidR="00C72EAB" w:rsidRDefault="00C72EAB" w:rsidP="00C72EAB">
      <w:pPr>
        <w:numPr>
          <w:ilvl w:val="0"/>
          <w:numId w:val="9"/>
        </w:numPr>
        <w:spacing w:before="100" w:beforeAutospacing="1" w:after="100" w:afterAutospacing="1"/>
        <w:divId w:val="1494711849"/>
        <w:rPr>
          <w:rFonts w:eastAsia="Times New Roman"/>
        </w:rPr>
      </w:pPr>
      <w:r>
        <w:rPr>
          <w:rFonts w:eastAsia="Times New Roman"/>
        </w:rPr>
        <w:t>Report all suspected measles exposures to MDH at 1-877-676-5414 or 651-201-5414.</w:t>
      </w:r>
    </w:p>
    <w:p w14:paraId="41705EF8" w14:textId="77777777" w:rsidR="00C72EAB" w:rsidRDefault="00C72EAB">
      <w:pPr>
        <w:pStyle w:val="Heading3"/>
        <w:divId w:val="1494711849"/>
        <w:rPr>
          <w:rFonts w:eastAsia="Times New Roman"/>
        </w:rPr>
      </w:pPr>
      <w:r>
        <w:rPr>
          <w:rFonts w:eastAsia="Times New Roman"/>
        </w:rPr>
        <w:t>Identify Who Needs Vaccine</w:t>
      </w:r>
    </w:p>
    <w:p w14:paraId="0EF81BC6" w14:textId="77777777" w:rsidR="00C72EAB" w:rsidRDefault="00C72EAB" w:rsidP="00B15280">
      <w:pPr>
        <w:numPr>
          <w:ilvl w:val="0"/>
          <w:numId w:val="10"/>
        </w:numPr>
        <w:spacing w:after="100" w:afterAutospacing="1"/>
        <w:divId w:val="1494711849"/>
        <w:rPr>
          <w:rFonts w:eastAsia="Times New Roman"/>
        </w:rPr>
      </w:pPr>
      <w:r>
        <w:rPr>
          <w:rFonts w:eastAsia="Times New Roman"/>
        </w:rPr>
        <w:t xml:space="preserve">Assess MMR vaccination status for </w:t>
      </w:r>
      <w:r>
        <w:rPr>
          <w:rStyle w:val="Strong"/>
          <w:rFonts w:eastAsia="Times New Roman"/>
        </w:rPr>
        <w:t>every</w:t>
      </w:r>
      <w:r>
        <w:rPr>
          <w:rFonts w:eastAsia="Times New Roman"/>
        </w:rPr>
        <w:t xml:space="preserve"> patient at every visit.</w:t>
      </w:r>
    </w:p>
    <w:p w14:paraId="5F4E3FF0" w14:textId="77777777" w:rsidR="00C72EAB" w:rsidRDefault="00C72EAB" w:rsidP="00C72EAB">
      <w:pPr>
        <w:numPr>
          <w:ilvl w:val="0"/>
          <w:numId w:val="10"/>
        </w:numPr>
        <w:spacing w:before="100" w:beforeAutospacing="1" w:after="100" w:afterAutospacing="1"/>
        <w:divId w:val="1494711849"/>
        <w:rPr>
          <w:rFonts w:eastAsia="Times New Roman"/>
        </w:rPr>
      </w:pPr>
      <w:r>
        <w:rPr>
          <w:rFonts w:eastAsia="Times New Roman"/>
        </w:rPr>
        <w:t>Prioritize MMR vaccination by adding vaccine-only appointments as needed.</w:t>
      </w:r>
    </w:p>
    <w:p w14:paraId="57F7BF31" w14:textId="77777777" w:rsidR="00C72EAB" w:rsidRDefault="00C72EAB" w:rsidP="00C72EAB">
      <w:pPr>
        <w:numPr>
          <w:ilvl w:val="0"/>
          <w:numId w:val="10"/>
        </w:numPr>
        <w:spacing w:before="100" w:beforeAutospacing="1" w:after="100" w:afterAutospacing="1"/>
        <w:divId w:val="1494711849"/>
        <w:rPr>
          <w:rFonts w:eastAsia="Times New Roman"/>
        </w:rPr>
      </w:pPr>
      <w:r>
        <w:rPr>
          <w:rFonts w:eastAsia="Times New Roman"/>
        </w:rPr>
        <w:t xml:space="preserve">Identify and recall children who are overdue or recommended for a dose of MMR vaccine. </w:t>
      </w:r>
    </w:p>
    <w:p w14:paraId="566E8EF2" w14:textId="77777777" w:rsidR="00C72EAB" w:rsidRDefault="00C72EAB" w:rsidP="00C72EAB">
      <w:pPr>
        <w:numPr>
          <w:ilvl w:val="1"/>
          <w:numId w:val="10"/>
        </w:numPr>
        <w:spacing w:before="100" w:beforeAutospacing="1" w:after="100" w:afterAutospacing="1"/>
        <w:divId w:val="1494711849"/>
        <w:rPr>
          <w:rFonts w:eastAsia="Times New Roman"/>
        </w:rPr>
      </w:pPr>
      <w:r>
        <w:rPr>
          <w:rFonts w:eastAsia="Times New Roman"/>
        </w:rPr>
        <w:t xml:space="preserve">The Client Follow Up (CFU) feature in MIIC can be used to identify and recall these children in your practice. For more information on utilizing CFU, refer to our user guidance page: </w:t>
      </w:r>
      <w:hyperlink r:id="rId15" w:history="1">
        <w:r>
          <w:rPr>
            <w:rStyle w:val="Hyperlink"/>
            <w:rFonts w:eastAsia="Times New Roman"/>
          </w:rPr>
          <w:t>MDH: Client Follow-Up MIIC User Guidance and Training Resources (https://www.health.state.mn.us/people/immunize/miic/train/followup.html)</w:t>
        </w:r>
      </w:hyperlink>
      <w:r>
        <w:rPr>
          <w:rFonts w:eastAsia="Times New Roman"/>
        </w:rPr>
        <w:t> </w:t>
      </w:r>
    </w:p>
    <w:p w14:paraId="6A6EB314" w14:textId="77777777" w:rsidR="00C72EAB" w:rsidRDefault="00C72EAB" w:rsidP="00C72EAB">
      <w:pPr>
        <w:numPr>
          <w:ilvl w:val="1"/>
          <w:numId w:val="10"/>
        </w:numPr>
        <w:spacing w:before="100" w:beforeAutospacing="1" w:after="100" w:afterAutospacing="1"/>
        <w:divId w:val="1494711849"/>
        <w:rPr>
          <w:rFonts w:eastAsia="Times New Roman"/>
        </w:rPr>
      </w:pPr>
      <w:r>
        <w:rPr>
          <w:rFonts w:eastAsia="Times New Roman"/>
        </w:rPr>
        <w:t>Once you have a list of patients identified as unvaccinated and under vaccinated you can use it to implement your own reminders or participate in the MIIC texting program to send MMR specific texts to patients.</w:t>
      </w:r>
    </w:p>
    <w:p w14:paraId="33D8E5F3" w14:textId="77777777" w:rsidR="00C72EAB" w:rsidRDefault="00C72EAB" w:rsidP="00C72EAB">
      <w:pPr>
        <w:numPr>
          <w:ilvl w:val="1"/>
          <w:numId w:val="10"/>
        </w:numPr>
        <w:spacing w:before="100" w:beforeAutospacing="1" w:after="100" w:afterAutospacing="1"/>
        <w:divId w:val="1494711849"/>
        <w:rPr>
          <w:rFonts w:eastAsia="Times New Roman"/>
        </w:rPr>
      </w:pPr>
      <w:r>
        <w:rPr>
          <w:rFonts w:eastAsia="Times New Roman"/>
        </w:rPr>
        <w:t xml:space="preserve">For more information on the MIIC texting program, email </w:t>
      </w:r>
      <w:hyperlink r:id="rId16" w:history="1">
        <w:r>
          <w:rPr>
            <w:rStyle w:val="Hyperlink"/>
            <w:rFonts w:eastAsia="Times New Roman"/>
          </w:rPr>
          <w:t>health.miictexting@state.mn.us</w:t>
        </w:r>
      </w:hyperlink>
      <w:r>
        <w:rPr>
          <w:rFonts w:eastAsia="Times New Roman"/>
        </w:rPr>
        <w:t>. The texting program is easy to set up and requires just a few details through email to ensure the correct patients are identified and sent messages.</w:t>
      </w:r>
    </w:p>
    <w:p w14:paraId="22FA7365" w14:textId="77777777" w:rsidR="00C72EAB" w:rsidRDefault="00C72EAB">
      <w:pPr>
        <w:pStyle w:val="Heading2"/>
        <w:divId w:val="1494711849"/>
      </w:pPr>
      <w:r>
        <w:t>Clinic Infection Control</w:t>
      </w:r>
    </w:p>
    <w:p w14:paraId="7D29B48B" w14:textId="77777777" w:rsidR="00C72EAB" w:rsidRDefault="00C72EAB" w:rsidP="00B15280">
      <w:pPr>
        <w:numPr>
          <w:ilvl w:val="0"/>
          <w:numId w:val="11"/>
        </w:numPr>
        <w:spacing w:after="100" w:afterAutospacing="1"/>
        <w:divId w:val="1494711849"/>
        <w:rPr>
          <w:rFonts w:eastAsia="Times New Roman"/>
        </w:rPr>
      </w:pPr>
      <w:r>
        <w:rPr>
          <w:rFonts w:eastAsia="Times New Roman"/>
        </w:rPr>
        <w:t>Be prepared to manage potentially infectious patients.</w:t>
      </w:r>
    </w:p>
    <w:p w14:paraId="440023F1" w14:textId="77777777" w:rsidR="00C72EAB" w:rsidRDefault="00C72EAB" w:rsidP="00C72EAB">
      <w:pPr>
        <w:numPr>
          <w:ilvl w:val="0"/>
          <w:numId w:val="11"/>
        </w:numPr>
        <w:spacing w:before="100" w:beforeAutospacing="1" w:after="100" w:afterAutospacing="1"/>
        <w:divId w:val="1494711849"/>
        <w:rPr>
          <w:rFonts w:eastAsia="Times New Roman"/>
        </w:rPr>
      </w:pPr>
      <w:r>
        <w:rPr>
          <w:rFonts w:eastAsia="Times New Roman"/>
        </w:rPr>
        <w:t xml:space="preserve">More information on creating a triage and isolation plan: </w:t>
      </w:r>
      <w:hyperlink r:id="rId17" w:history="1">
        <w:r>
          <w:rPr>
            <w:rStyle w:val="Hyperlink"/>
            <w:rFonts w:eastAsia="Times New Roman"/>
          </w:rPr>
          <w:t>MDH: Minimize Measles Transmission in Health Care Settings (https://www.health.state.mn.us/diseases/measles/hcp/minimize.html)</w:t>
        </w:r>
      </w:hyperlink>
      <w:r>
        <w:rPr>
          <w:rFonts w:eastAsia="Times New Roman"/>
        </w:rPr>
        <w:t>.</w:t>
      </w:r>
    </w:p>
    <w:p w14:paraId="546FC0AC" w14:textId="77777777" w:rsidR="00C72EAB" w:rsidRDefault="00C72EAB">
      <w:pPr>
        <w:pStyle w:val="Heading2"/>
        <w:divId w:val="1494711849"/>
      </w:pPr>
      <w:r>
        <w:t>For More Information</w:t>
      </w:r>
    </w:p>
    <w:p w14:paraId="5E3F6471" w14:textId="77777777" w:rsidR="00C72EAB" w:rsidRDefault="00C72EAB" w:rsidP="00B15280">
      <w:pPr>
        <w:numPr>
          <w:ilvl w:val="0"/>
          <w:numId w:val="12"/>
        </w:numPr>
        <w:spacing w:after="100" w:afterAutospacing="1"/>
        <w:divId w:val="1494711849"/>
        <w:rPr>
          <w:rFonts w:eastAsia="Times New Roman"/>
        </w:rPr>
      </w:pPr>
      <w:hyperlink r:id="rId18" w:history="1">
        <w:r>
          <w:rPr>
            <w:rStyle w:val="Hyperlink"/>
            <w:rFonts w:eastAsia="Times New Roman"/>
          </w:rPr>
          <w:t>MDH: Measles Vaccination Recommendations (https://www.health.mn.gov/diseases/measles/hcp/vaxrecs.html)</w:t>
        </w:r>
      </w:hyperlink>
    </w:p>
    <w:p w14:paraId="40FD3AB6" w14:textId="77777777" w:rsidR="00C72EAB" w:rsidRDefault="00C72EAB" w:rsidP="00C72EAB">
      <w:pPr>
        <w:numPr>
          <w:ilvl w:val="0"/>
          <w:numId w:val="12"/>
        </w:numPr>
        <w:spacing w:before="100" w:beforeAutospacing="1" w:after="100" w:afterAutospacing="1"/>
        <w:divId w:val="1494711849"/>
        <w:rPr>
          <w:rFonts w:eastAsia="Times New Roman"/>
        </w:rPr>
      </w:pPr>
      <w:hyperlink r:id="rId19" w:history="1">
        <w:r>
          <w:rPr>
            <w:rStyle w:val="Hyperlink"/>
            <w:rFonts w:eastAsia="Times New Roman"/>
          </w:rPr>
          <w:t>MDH: Measles Information for Health Care Providers (https://www.health.state.mn.us/diseases/measles/hcp/index.html)</w:t>
        </w:r>
      </w:hyperlink>
    </w:p>
    <w:p w14:paraId="4DC23507" w14:textId="77777777" w:rsidR="00C72EAB" w:rsidRDefault="00C72EAB" w:rsidP="00C72EAB">
      <w:pPr>
        <w:numPr>
          <w:ilvl w:val="0"/>
          <w:numId w:val="12"/>
        </w:numPr>
        <w:spacing w:before="100" w:beforeAutospacing="1" w:after="100" w:afterAutospacing="1"/>
        <w:divId w:val="1494711849"/>
        <w:rPr>
          <w:rFonts w:eastAsia="Times New Roman"/>
        </w:rPr>
      </w:pPr>
      <w:hyperlink r:id="rId20" w:history="1">
        <w:r>
          <w:rPr>
            <w:rStyle w:val="Hyperlink"/>
            <w:rFonts w:eastAsia="Times New Roman"/>
          </w:rPr>
          <w:t>CDC: Talking to Parents about Vaccines (https://www.cdc.gov/vaccines/hcp/conversations/conv-materials.html)</w:t>
        </w:r>
      </w:hyperlink>
    </w:p>
    <w:p w14:paraId="7B6C4579" w14:textId="18E33C5F" w:rsidR="00C72EAB" w:rsidRPr="00C72EAB" w:rsidRDefault="00C72EAB" w:rsidP="00C72EAB">
      <w:pPr>
        <w:pStyle w:val="NormalWeb"/>
        <w:divId w:val="1494711849"/>
        <w:rPr>
          <w:rFonts w:eastAsiaTheme="minorEastAsia"/>
        </w:rPr>
      </w:pPr>
      <w:r>
        <w:t xml:space="preserve">A copy of this HAN is available at: </w:t>
      </w:r>
      <w:hyperlink r:id="rId21" w:history="1">
        <w:r>
          <w:rPr>
            <w:rStyle w:val="Hyperlink"/>
          </w:rPr>
          <w:t>MDH Health Alert Network</w:t>
        </w:r>
      </w:hyperlink>
      <w:r>
        <w:t xml:space="preserve"> (</w:t>
      </w:r>
      <w:hyperlink r:id="rId22"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C72EAB" w:rsidRPr="00C72EAB" w:rsidSect="00F61439">
      <w:headerReference w:type="default" r:id="rId23"/>
      <w:footerReference w:type="default" r:id="rId24"/>
      <w:footerReference w:type="first" r:id="rId25"/>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147F" w14:textId="77777777" w:rsidR="00417FC0" w:rsidRDefault="00417FC0" w:rsidP="00D36495">
      <w:r>
        <w:separator/>
      </w:r>
    </w:p>
  </w:endnote>
  <w:endnote w:type="continuationSeparator" w:id="0">
    <w:p w14:paraId="0290F37E" w14:textId="77777777" w:rsidR="00417FC0" w:rsidRDefault="00417FC0" w:rsidP="00D36495">
      <w:r>
        <w:continuationSeparator/>
      </w:r>
    </w:p>
  </w:endnote>
  <w:endnote w:type="continuationNotice" w:id="1">
    <w:p w14:paraId="777950BA" w14:textId="77777777" w:rsidR="00417FC0" w:rsidRDefault="0041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4DC7" w14:textId="77777777" w:rsidR="00417FC0" w:rsidRDefault="00417FC0" w:rsidP="00D36495">
      <w:r>
        <w:separator/>
      </w:r>
    </w:p>
  </w:footnote>
  <w:footnote w:type="continuationSeparator" w:id="0">
    <w:p w14:paraId="6D4A5C93" w14:textId="77777777" w:rsidR="00417FC0" w:rsidRDefault="00417FC0" w:rsidP="00D36495">
      <w:r>
        <w:continuationSeparator/>
      </w:r>
    </w:p>
  </w:footnote>
  <w:footnote w:type="continuationNotice" w:id="1">
    <w:p w14:paraId="7F0E42E7" w14:textId="77777777" w:rsidR="00417FC0" w:rsidRDefault="00417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47B8BCCB" w:rsidR="00782710" w:rsidRPr="00C72EAB" w:rsidRDefault="00C72EAB" w:rsidP="00C72EAB">
    <w:pPr>
      <w:pStyle w:val="Header"/>
    </w:pPr>
    <w:r w:rsidRPr="00C72EAB">
      <w:t>Health Advisory: Metro Measles Outbreak and Vaccine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3B2656C"/>
    <w:multiLevelType w:val="multilevel"/>
    <w:tmpl w:val="4F7E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3A5629B"/>
    <w:multiLevelType w:val="multilevel"/>
    <w:tmpl w:val="37A6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C13B7"/>
    <w:multiLevelType w:val="multilevel"/>
    <w:tmpl w:val="88B4C196"/>
    <w:numStyleLink w:val="Listbullets"/>
  </w:abstractNum>
  <w:abstractNum w:abstractNumId="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7" w15:restartNumberingAfterBreak="0">
    <w:nsid w:val="450054CF"/>
    <w:multiLevelType w:val="multilevel"/>
    <w:tmpl w:val="942A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55C22AF7"/>
    <w:multiLevelType w:val="multilevel"/>
    <w:tmpl w:val="19E83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8732CF"/>
    <w:multiLevelType w:val="multilevel"/>
    <w:tmpl w:val="C404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10D34"/>
    <w:multiLevelType w:val="multilevel"/>
    <w:tmpl w:val="5246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6"/>
  </w:num>
  <w:num w:numId="4" w16cid:durableId="1403791912">
    <w:abstractNumId w:val="3"/>
  </w:num>
  <w:num w:numId="5" w16cid:durableId="1177574192">
    <w:abstractNumId w:val="5"/>
  </w:num>
  <w:num w:numId="6" w16cid:durableId="1133257103">
    <w:abstractNumId w:val="8"/>
  </w:num>
  <w:num w:numId="7" w16cid:durableId="2083870994">
    <w:abstractNumId w:val="2"/>
  </w:num>
  <w:num w:numId="8" w16cid:durableId="15616146">
    <w:abstractNumId w:val="7"/>
  </w:num>
  <w:num w:numId="9" w16cid:durableId="1769613579">
    <w:abstractNumId w:val="11"/>
  </w:num>
  <w:num w:numId="10" w16cid:durableId="916328115">
    <w:abstractNumId w:val="9"/>
  </w:num>
  <w:num w:numId="11" w16cid:durableId="62459723">
    <w:abstractNumId w:val="4"/>
  </w:num>
  <w:num w:numId="12" w16cid:durableId="189484658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19A"/>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467"/>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2B47"/>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1FF"/>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DE1"/>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5A5"/>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50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1DB9"/>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1C8F"/>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54"/>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55"/>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4DE2"/>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1E2F"/>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1B"/>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12EF"/>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2D"/>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301"/>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C798C"/>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90"/>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1E5"/>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B7B9C"/>
    <w:rsid w:val="006C0056"/>
    <w:rsid w:val="006C0275"/>
    <w:rsid w:val="006C0951"/>
    <w:rsid w:val="006C0D74"/>
    <w:rsid w:val="006C1ED9"/>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1E0F"/>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09C"/>
    <w:rsid w:val="0070721A"/>
    <w:rsid w:val="00707965"/>
    <w:rsid w:val="00707D70"/>
    <w:rsid w:val="007107E6"/>
    <w:rsid w:val="00711316"/>
    <w:rsid w:val="00711474"/>
    <w:rsid w:val="00711E37"/>
    <w:rsid w:val="00713013"/>
    <w:rsid w:val="00713171"/>
    <w:rsid w:val="0071394D"/>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25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3F"/>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4F1A"/>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2F38"/>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280"/>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136"/>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12"/>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40A47"/>
    <w:rsid w:val="00C41017"/>
    <w:rsid w:val="00C411A2"/>
    <w:rsid w:val="00C4143B"/>
    <w:rsid w:val="00C4178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2EAB"/>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A21"/>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222"/>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2C8"/>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3EA9"/>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AB8"/>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9"/>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9"/>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6201E5"/>
    <w:pPr>
      <w:spacing w:before="100" w:beforeAutospacing="1" w:after="100" w:afterAutospacing="1"/>
    </w:pPr>
    <w:rPr>
      <w:rFonts w:asciiTheme="minorHAnsi" w:hAnsiTheme="minorHAnsi"/>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77310559">
      <w:bodyDiv w:val="1"/>
      <w:marLeft w:val="0"/>
      <w:marRight w:val="0"/>
      <w:marTop w:val="0"/>
      <w:marBottom w:val="0"/>
      <w:divBdr>
        <w:top w:val="none" w:sz="0" w:space="0" w:color="auto"/>
        <w:left w:val="none" w:sz="0" w:space="0" w:color="auto"/>
        <w:bottom w:val="none" w:sz="0" w:space="0" w:color="auto"/>
        <w:right w:val="none" w:sz="0" w:space="0" w:color="auto"/>
      </w:divBdr>
      <w:divsChild>
        <w:div w:id="298993902">
          <w:marLeft w:val="0"/>
          <w:marRight w:val="0"/>
          <w:marTop w:val="0"/>
          <w:marBottom w:val="0"/>
          <w:divBdr>
            <w:top w:val="none" w:sz="0" w:space="0" w:color="auto"/>
            <w:left w:val="none" w:sz="0" w:space="0" w:color="auto"/>
            <w:bottom w:val="none" w:sz="0" w:space="0" w:color="auto"/>
            <w:right w:val="none" w:sz="0" w:space="0" w:color="auto"/>
          </w:divBdr>
          <w:divsChild>
            <w:div w:id="891699938">
              <w:marLeft w:val="0"/>
              <w:marRight w:val="0"/>
              <w:marTop w:val="0"/>
              <w:marBottom w:val="0"/>
              <w:divBdr>
                <w:top w:val="none" w:sz="0" w:space="0" w:color="auto"/>
                <w:left w:val="none" w:sz="0" w:space="0" w:color="auto"/>
                <w:bottom w:val="none" w:sz="0" w:space="0" w:color="auto"/>
                <w:right w:val="none" w:sz="0" w:space="0" w:color="auto"/>
              </w:divBdr>
              <w:divsChild>
                <w:div w:id="700209337">
                  <w:marLeft w:val="0"/>
                  <w:marRight w:val="0"/>
                  <w:marTop w:val="0"/>
                  <w:marBottom w:val="0"/>
                  <w:divBdr>
                    <w:top w:val="none" w:sz="0" w:space="0" w:color="auto"/>
                    <w:left w:val="none" w:sz="0" w:space="0" w:color="auto"/>
                    <w:bottom w:val="none" w:sz="0" w:space="0" w:color="auto"/>
                    <w:right w:val="none" w:sz="0" w:space="0" w:color="auto"/>
                  </w:divBdr>
                  <w:divsChild>
                    <w:div w:id="1409428128">
                      <w:marLeft w:val="0"/>
                      <w:marRight w:val="0"/>
                      <w:marTop w:val="0"/>
                      <w:marBottom w:val="0"/>
                      <w:divBdr>
                        <w:top w:val="none" w:sz="0" w:space="0" w:color="auto"/>
                        <w:left w:val="none" w:sz="0" w:space="0" w:color="auto"/>
                        <w:bottom w:val="none" w:sz="0" w:space="0" w:color="auto"/>
                        <w:right w:val="none" w:sz="0" w:space="0" w:color="auto"/>
                      </w:divBdr>
                    </w:div>
                    <w:div w:id="1356879609">
                      <w:marLeft w:val="0"/>
                      <w:marRight w:val="0"/>
                      <w:marTop w:val="0"/>
                      <w:marBottom w:val="0"/>
                      <w:divBdr>
                        <w:top w:val="none" w:sz="0" w:space="0" w:color="auto"/>
                        <w:left w:val="none" w:sz="0" w:space="0" w:color="auto"/>
                        <w:bottom w:val="none" w:sz="0" w:space="0" w:color="auto"/>
                        <w:right w:val="none" w:sz="0" w:space="0" w:color="auto"/>
                      </w:divBdr>
                    </w:div>
                    <w:div w:id="459685047">
                      <w:marLeft w:val="0"/>
                      <w:marRight w:val="0"/>
                      <w:marTop w:val="0"/>
                      <w:marBottom w:val="0"/>
                      <w:divBdr>
                        <w:top w:val="none" w:sz="0" w:space="0" w:color="auto"/>
                        <w:left w:val="none" w:sz="0" w:space="0" w:color="auto"/>
                        <w:bottom w:val="none" w:sz="0" w:space="0" w:color="auto"/>
                        <w:right w:val="none" w:sz="0" w:space="0" w:color="auto"/>
                      </w:divBdr>
                      <w:divsChild>
                        <w:div w:id="303000536">
                          <w:marLeft w:val="0"/>
                          <w:marRight w:val="0"/>
                          <w:marTop w:val="0"/>
                          <w:marBottom w:val="0"/>
                          <w:divBdr>
                            <w:top w:val="none" w:sz="0" w:space="0" w:color="auto"/>
                            <w:left w:val="none" w:sz="0" w:space="0" w:color="auto"/>
                            <w:bottom w:val="none" w:sz="0" w:space="0" w:color="auto"/>
                            <w:right w:val="none" w:sz="0" w:space="0" w:color="auto"/>
                          </w:divBdr>
                          <w:divsChild>
                            <w:div w:id="1015762937">
                              <w:marLeft w:val="0"/>
                              <w:marRight w:val="0"/>
                              <w:marTop w:val="0"/>
                              <w:marBottom w:val="0"/>
                              <w:divBdr>
                                <w:top w:val="none" w:sz="0" w:space="0" w:color="auto"/>
                                <w:left w:val="none" w:sz="0" w:space="0" w:color="auto"/>
                                <w:bottom w:val="none" w:sz="0" w:space="0" w:color="auto"/>
                                <w:right w:val="none" w:sz="0" w:space="0" w:color="auto"/>
                              </w:divBdr>
                              <w:divsChild>
                                <w:div w:id="256601419">
                                  <w:marLeft w:val="0"/>
                                  <w:marRight w:val="0"/>
                                  <w:marTop w:val="0"/>
                                  <w:marBottom w:val="0"/>
                                  <w:divBdr>
                                    <w:top w:val="none" w:sz="0" w:space="0" w:color="auto"/>
                                    <w:left w:val="none" w:sz="0" w:space="0" w:color="auto"/>
                                    <w:bottom w:val="none" w:sz="0" w:space="0" w:color="auto"/>
                                    <w:right w:val="none" w:sz="0" w:space="0" w:color="auto"/>
                                  </w:divBdr>
                                  <w:divsChild>
                                    <w:div w:id="1928339642">
                                      <w:marLeft w:val="0"/>
                                      <w:marRight w:val="0"/>
                                      <w:marTop w:val="0"/>
                                      <w:marBottom w:val="0"/>
                                      <w:divBdr>
                                        <w:top w:val="none" w:sz="0" w:space="0" w:color="auto"/>
                                        <w:left w:val="none" w:sz="0" w:space="0" w:color="auto"/>
                                        <w:bottom w:val="none" w:sz="0" w:space="0" w:color="auto"/>
                                        <w:right w:val="none" w:sz="0" w:space="0" w:color="auto"/>
                                      </w:divBdr>
                                      <w:divsChild>
                                        <w:div w:id="1532261835">
                                          <w:marLeft w:val="0"/>
                                          <w:marRight w:val="0"/>
                                          <w:marTop w:val="0"/>
                                          <w:marBottom w:val="0"/>
                                          <w:divBdr>
                                            <w:top w:val="none" w:sz="0" w:space="0" w:color="auto"/>
                                            <w:left w:val="none" w:sz="0" w:space="0" w:color="auto"/>
                                            <w:bottom w:val="none" w:sz="0" w:space="0" w:color="auto"/>
                                            <w:right w:val="none" w:sz="0" w:space="0" w:color="auto"/>
                                          </w:divBdr>
                                          <w:divsChild>
                                            <w:div w:id="2038240132">
                                              <w:marLeft w:val="0"/>
                                              <w:marRight w:val="0"/>
                                              <w:marTop w:val="0"/>
                                              <w:marBottom w:val="0"/>
                                              <w:divBdr>
                                                <w:top w:val="none" w:sz="0" w:space="0" w:color="auto"/>
                                                <w:left w:val="none" w:sz="0" w:space="0" w:color="auto"/>
                                                <w:bottom w:val="none" w:sz="0" w:space="0" w:color="auto"/>
                                                <w:right w:val="none" w:sz="0" w:space="0" w:color="auto"/>
                                              </w:divBdr>
                                            </w:div>
                                            <w:div w:id="762921527">
                                              <w:marLeft w:val="0"/>
                                              <w:marRight w:val="0"/>
                                              <w:marTop w:val="0"/>
                                              <w:marBottom w:val="0"/>
                                              <w:divBdr>
                                                <w:top w:val="none" w:sz="0" w:space="0" w:color="auto"/>
                                                <w:left w:val="none" w:sz="0" w:space="0" w:color="auto"/>
                                                <w:bottom w:val="none" w:sz="0" w:space="0" w:color="auto"/>
                                                <w:right w:val="none" w:sz="0" w:space="0" w:color="auto"/>
                                              </w:divBdr>
                                              <w:divsChild>
                                                <w:div w:id="431319135">
                                                  <w:marLeft w:val="0"/>
                                                  <w:marRight w:val="0"/>
                                                  <w:marTop w:val="0"/>
                                                  <w:marBottom w:val="0"/>
                                                  <w:divBdr>
                                                    <w:top w:val="none" w:sz="0" w:space="0" w:color="auto"/>
                                                    <w:left w:val="none" w:sz="0" w:space="0" w:color="auto"/>
                                                    <w:bottom w:val="none" w:sz="0" w:space="0" w:color="auto"/>
                                                    <w:right w:val="none" w:sz="0" w:space="0" w:color="auto"/>
                                                  </w:divBdr>
                                                  <w:divsChild>
                                                    <w:div w:id="752168319">
                                                      <w:marLeft w:val="0"/>
                                                      <w:marRight w:val="0"/>
                                                      <w:marTop w:val="0"/>
                                                      <w:marBottom w:val="0"/>
                                                      <w:divBdr>
                                                        <w:top w:val="none" w:sz="0" w:space="0" w:color="auto"/>
                                                        <w:left w:val="none" w:sz="0" w:space="0" w:color="auto"/>
                                                        <w:bottom w:val="none" w:sz="0" w:space="0" w:color="auto"/>
                                                        <w:right w:val="none" w:sz="0" w:space="0" w:color="auto"/>
                                                      </w:divBdr>
                                                      <w:divsChild>
                                                        <w:div w:id="714737170">
                                                          <w:marLeft w:val="0"/>
                                                          <w:marRight w:val="0"/>
                                                          <w:marTop w:val="0"/>
                                                          <w:marBottom w:val="0"/>
                                                          <w:divBdr>
                                                            <w:top w:val="none" w:sz="0" w:space="0" w:color="auto"/>
                                                            <w:left w:val="none" w:sz="0" w:space="0" w:color="auto"/>
                                                            <w:bottom w:val="none" w:sz="0" w:space="0" w:color="auto"/>
                                                            <w:right w:val="none" w:sz="0" w:space="0" w:color="auto"/>
                                                          </w:divBdr>
                                                        </w:div>
                                                        <w:div w:id="14947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measles/hcp/labtesting.html" TargetMode="External"/><Relationship Id="rId18" Type="http://schemas.openxmlformats.org/officeDocument/2006/relationships/hyperlink" Target="https://www.health.mn.gov/diseases/measles/hcp/vaxrec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alth.state.mn.us/han" TargetMode="External"/><Relationship Id="rId7" Type="http://schemas.openxmlformats.org/officeDocument/2006/relationships/settings" Target="settings.xml"/><Relationship Id="rId12" Type="http://schemas.openxmlformats.org/officeDocument/2006/relationships/hyperlink" Target="https://www.health.state.mn.us/people/immunize/miic/train/followup.html" TargetMode="External"/><Relationship Id="rId17" Type="http://schemas.openxmlformats.org/officeDocument/2006/relationships/hyperlink" Target="https://www.health.state.mn.us/diseases/measles/hcp/minimiz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health.miictexting@state.mn.us" TargetMode="External"/><Relationship Id="rId20" Type="http://schemas.openxmlformats.org/officeDocument/2006/relationships/hyperlink" Target="https://www.health.state.mn.us/diseases/measles/hcp/repor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state.mn.us/people/immunize/miic/train/followup.html" TargetMode="External"/><Relationship Id="rId23" Type="http://schemas.openxmlformats.org/officeDocument/2006/relationships/header" Target="head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health.state.mn.us/diseases/measles/hcp/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state.mn.us/diseases/measles/hcp/measlespep.pdf" TargetMode="External"/><Relationship Id="rId22" Type="http://schemas.openxmlformats.org/officeDocument/2006/relationships/hyperlink" Target="http://www.health.state.mn.us/ha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3.xml><?xml version="1.0" encoding="utf-8"?>
<ds:datastoreItem xmlns:ds="http://schemas.openxmlformats.org/officeDocument/2006/customXml" ds:itemID="{57BF5A84-D146-4B84-B77D-38529A5E057B}">
  <ds:schemaRefs>
    <ds:schemaRef ds:uri="2cb7aafa-9c3d-421d-8729-fbdca91153a1"/>
    <ds:schemaRef ds:uri="http://schemas.openxmlformats.org/package/2006/metadata/core-properties"/>
    <ds:schemaRef ds:uri="http://purl.org/dc/elements/1.1/"/>
    <ds:schemaRef ds:uri="d3043191-4298-4d92-a8c6-cacbe3a65cf7"/>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3</TotalTime>
  <Pages>2</Pages>
  <Words>746</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Health Advisory: Metro Measles Outbreak and Vaccine Recommendations</vt:lpstr>
    </vt:vector>
  </TitlesOfParts>
  <Company>State of Minnesota</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Metro Measles Outbreak and Vaccine Recommendations</dc:title>
  <dc:subject/>
  <dc:creator>MN Dept of Health</dc:creator>
  <cp:keywords/>
  <dc:description/>
  <cp:lastModifiedBy>McAdams, Toby (MDH)</cp:lastModifiedBy>
  <cp:revision>4</cp:revision>
  <cp:lastPrinted>2016-12-14T22:03:00Z</cp:lastPrinted>
  <dcterms:created xsi:type="dcterms:W3CDTF">2024-08-22T16:36:00Z</dcterms:created>
  <dcterms:modified xsi:type="dcterms:W3CDTF">2024-08-22T16:39:00Z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