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376190" w:rsidRPr="00376190" w:rsidRDefault="00D63436" w:rsidP="00376190">
      <w:pPr>
        <w:pStyle w:val="Heading1"/>
      </w:pPr>
      <w:bookmarkStart w:id="0" w:name="_GoBack"/>
      <w:r>
        <w:t xml:space="preserve">Scoring </w:t>
      </w:r>
      <w:r w:rsidR="005D35F5">
        <w:t>y</w:t>
      </w:r>
      <w:r>
        <w:t xml:space="preserve">our </w:t>
      </w:r>
      <w:r w:rsidR="005D35F5">
        <w:t>c</w:t>
      </w:r>
      <w:r w:rsidR="000075A3">
        <w:t xml:space="preserve">ommunity </w:t>
      </w:r>
      <w:r w:rsidR="005D35F5">
        <w:t>e</w:t>
      </w:r>
      <w:r w:rsidR="000075A3">
        <w:t xml:space="preserve">ngagement </w:t>
      </w:r>
      <w:r w:rsidR="005E270E">
        <w:br/>
      </w:r>
      <w:r>
        <w:t xml:space="preserve">KSA </w:t>
      </w:r>
      <w:r w:rsidR="005D35F5">
        <w:t>a</w:t>
      </w:r>
      <w:r>
        <w:t>ssessment</w:t>
      </w:r>
    </w:p>
    <w:p w:rsidR="00D63436" w:rsidRPr="003A45F5" w:rsidRDefault="00D63436" w:rsidP="00D63436">
      <w:pPr>
        <w:pStyle w:val="Subtitle"/>
        <w:rPr>
          <w:rStyle w:val="MakeLight"/>
          <w:b/>
          <w:caps w:val="0"/>
        </w:rPr>
      </w:pPr>
      <w:bookmarkStart w:id="1" w:name="_Toc481743643"/>
      <w:bookmarkStart w:id="2" w:name="_Toc481744011"/>
      <w:bookmarkEnd w:id="0"/>
      <w:r w:rsidRPr="00D63436">
        <w:rPr>
          <w:rStyle w:val="MakeLight"/>
        </w:rPr>
        <w:t>Community Engagement Knowledge, Skills</w:t>
      </w:r>
      <w:r>
        <w:rPr>
          <w:rStyle w:val="MakeLight"/>
        </w:rPr>
        <w:t>, and</w:t>
      </w:r>
      <w:r w:rsidRPr="00D63436">
        <w:rPr>
          <w:rStyle w:val="MakeLight"/>
        </w:rPr>
        <w:t xml:space="preserve"> Abilities for Public Health Professionals </w:t>
      </w:r>
    </w:p>
    <w:bookmarkEnd w:id="1"/>
    <w:bookmarkEnd w:id="2"/>
    <w:p w:rsidR="00D63436" w:rsidRDefault="00D63436" w:rsidP="00D63436">
      <w:r>
        <w:t xml:space="preserve">When you have completed your online survey, you have two choices for retaining your responses. Select either </w:t>
      </w:r>
      <w:r w:rsidR="005D35F5">
        <w:rPr>
          <w:b/>
          <w:shd w:val="clear" w:color="auto" w:fill="D5ECFF" w:themeFill="accent1" w:themeFillTint="1A"/>
        </w:rPr>
        <w:t>e</w:t>
      </w:r>
      <w:r w:rsidRPr="00D63436">
        <w:rPr>
          <w:b/>
          <w:shd w:val="clear" w:color="auto" w:fill="D5ECFF" w:themeFill="accent1" w:themeFillTint="1A"/>
        </w:rPr>
        <w:t xml:space="preserve">mail this </w:t>
      </w:r>
      <w:r w:rsidR="005D35F5">
        <w:rPr>
          <w:b/>
          <w:shd w:val="clear" w:color="auto" w:fill="D5ECFF" w:themeFill="accent1" w:themeFillTint="1A"/>
        </w:rPr>
        <w:t>r</w:t>
      </w:r>
      <w:r w:rsidRPr="00D63436">
        <w:rPr>
          <w:b/>
          <w:shd w:val="clear" w:color="auto" w:fill="D5ECFF" w:themeFill="accent1" w:themeFillTint="1A"/>
        </w:rPr>
        <w:t>eport</w:t>
      </w:r>
      <w:r>
        <w:t xml:space="preserve"> or </w:t>
      </w:r>
      <w:r w:rsidR="005D35F5">
        <w:rPr>
          <w:b/>
          <w:shd w:val="clear" w:color="auto" w:fill="D5ECFF" w:themeFill="accent1" w:themeFillTint="1A"/>
        </w:rPr>
        <w:t>s</w:t>
      </w:r>
      <w:r w:rsidRPr="00D63436">
        <w:rPr>
          <w:b/>
          <w:shd w:val="clear" w:color="auto" w:fill="D5ECFF" w:themeFill="accent1" w:themeFillTint="1A"/>
        </w:rPr>
        <w:t xml:space="preserve">end to </w:t>
      </w:r>
      <w:r w:rsidR="005D35F5">
        <w:rPr>
          <w:b/>
          <w:shd w:val="clear" w:color="auto" w:fill="D5ECFF" w:themeFill="accent1" w:themeFillTint="1A"/>
        </w:rPr>
        <w:t>p</w:t>
      </w:r>
      <w:r w:rsidRPr="00D63436">
        <w:rPr>
          <w:b/>
          <w:shd w:val="clear" w:color="auto" w:fill="D5ECFF" w:themeFill="accent1" w:themeFillTint="1A"/>
        </w:rPr>
        <w:t>rinter</w:t>
      </w:r>
      <w:r>
        <w:t>.</w:t>
      </w:r>
    </w:p>
    <w:p w:rsidR="00D63436" w:rsidRPr="000075A3" w:rsidRDefault="00D63436" w:rsidP="00D63436">
      <w:pPr>
        <w:rPr>
          <w:spacing w:val="-2"/>
        </w:rPr>
      </w:pPr>
      <w:r w:rsidRPr="000075A3">
        <w:rPr>
          <w:spacing w:val="-2"/>
        </w:rPr>
        <w:t xml:space="preserve">Then using the report, calculate your </w:t>
      </w:r>
      <w:r w:rsidRPr="000075A3">
        <w:rPr>
          <w:b/>
          <w:spacing w:val="-2"/>
        </w:rPr>
        <w:t>total</w:t>
      </w:r>
      <w:r w:rsidRPr="000075A3">
        <w:rPr>
          <w:spacing w:val="-2"/>
        </w:rPr>
        <w:t xml:space="preserve"> and </w:t>
      </w:r>
      <w:r w:rsidRPr="000075A3">
        <w:rPr>
          <w:b/>
          <w:spacing w:val="-2"/>
        </w:rPr>
        <w:t>average</w:t>
      </w:r>
      <w:r w:rsidRPr="000075A3">
        <w:rPr>
          <w:spacing w:val="-2"/>
        </w:rPr>
        <w:t xml:space="preserve"> score for each domain. When dividing your total in each domain to find your average score, please note that most domains have seven (7) competencies, for a possible total of 35, while </w:t>
      </w:r>
      <w:r w:rsidR="005D35F5">
        <w:rPr>
          <w:spacing w:val="-2"/>
        </w:rPr>
        <w:t>a</w:t>
      </w:r>
      <w:r w:rsidRPr="000075A3">
        <w:rPr>
          <w:spacing w:val="-2"/>
        </w:rPr>
        <w:t xml:space="preserve">uthentic </w:t>
      </w:r>
      <w:r w:rsidR="005D35F5">
        <w:rPr>
          <w:spacing w:val="-2"/>
        </w:rPr>
        <w:t>e</w:t>
      </w:r>
      <w:r w:rsidRPr="000075A3">
        <w:rPr>
          <w:spacing w:val="-2"/>
        </w:rPr>
        <w:t xml:space="preserve">ngagement has eight (8) items. </w:t>
      </w:r>
    </w:p>
    <w:p w:rsidR="00D63436" w:rsidRDefault="00D63436" w:rsidP="00D63436">
      <w:pPr>
        <w:pStyle w:val="Heading2"/>
      </w:pPr>
      <w:r>
        <w:t xml:space="preserve">Key </w:t>
      </w:r>
      <w:r w:rsidR="005D35F5">
        <w:t>s</w:t>
      </w:r>
      <w:r>
        <w:t xml:space="preserve">cores for </w:t>
      </w:r>
      <w:r w:rsidR="005D35F5">
        <w:t>i</w:t>
      </w:r>
      <w:r>
        <w:t xml:space="preserve">ndividuals </w:t>
      </w:r>
      <w:r w:rsidR="005D35F5">
        <w:t>c</w:t>
      </w:r>
      <w:r>
        <w:t xml:space="preserve">ompleting this </w:t>
      </w:r>
      <w:r w:rsidR="005D35F5">
        <w:t>s</w:t>
      </w:r>
      <w:r>
        <w:t>urvey</w:t>
      </w:r>
    </w:p>
    <w:p w:rsidR="00D63436" w:rsidRDefault="00D63436" w:rsidP="00D63436">
      <w:pPr>
        <w:pStyle w:val="Heading3"/>
      </w:pPr>
      <w:r>
        <w:t xml:space="preserve">Individual’s </w:t>
      </w:r>
      <w:r w:rsidR="005D35F5">
        <w:t>a</w:t>
      </w:r>
      <w:r>
        <w:t xml:space="preserve">djusted </w:t>
      </w:r>
      <w:r w:rsidR="005D35F5">
        <w:t>a</w:t>
      </w:r>
      <w:r>
        <w:t>verage</w:t>
      </w:r>
    </w:p>
    <w:p w:rsidR="00D63436" w:rsidRDefault="00D63436" w:rsidP="00D63436">
      <w:r>
        <w:t>For individuals completing this survey, the most important score is the “</w:t>
      </w:r>
      <w:r w:rsidR="005D35F5">
        <w:t>a</w:t>
      </w:r>
      <w:r>
        <w:t>djuste</w:t>
      </w:r>
      <w:r w:rsidR="000075A3">
        <w:t xml:space="preserve">d </w:t>
      </w:r>
      <w:r w:rsidR="005D35F5">
        <w:t>i</w:t>
      </w:r>
      <w:r w:rsidR="000075A3">
        <w:t xml:space="preserve">ndividual </w:t>
      </w:r>
      <w:r w:rsidR="005D35F5">
        <w:t>a</w:t>
      </w:r>
      <w:r w:rsidR="000075A3">
        <w:t xml:space="preserve">verage </w:t>
      </w:r>
      <w:r w:rsidR="005D35F5">
        <w:t>s</w:t>
      </w:r>
      <w:r w:rsidR="000075A3">
        <w:t xml:space="preserve">core for </w:t>
      </w:r>
      <w:r w:rsidR="005D35F5">
        <w:t>e</w:t>
      </w:r>
      <w:r>
        <w:t xml:space="preserve">ach </w:t>
      </w:r>
      <w:r w:rsidR="005D35F5">
        <w:t>d</w:t>
      </w:r>
      <w:r>
        <w:t xml:space="preserve">omain.” This gives your average rating for the domain (1 = basic knowledge, 5 = expert), based on the items that you indicated were relevant to your work. In the calculation, non-applicable (N/A) items are removed, so that users are not penalized for knowledge, skills or abilities that fall outside of their job responsibilities. You will have a score for each of the five domains. </w:t>
      </w:r>
    </w:p>
    <w:tbl>
      <w:tblPr>
        <w:tblStyle w:val="TableGrid11"/>
        <w:tblW w:w="5000" w:type="pct"/>
        <w:tblLook w:val="04A0" w:firstRow="1" w:lastRow="0" w:firstColumn="1" w:lastColumn="0" w:noHBand="0" w:noVBand="1"/>
        <w:tblCaption w:val="Table to Calculate Individual’s Adjusted Average"/>
      </w:tblPr>
      <w:tblGrid>
        <w:gridCol w:w="7105"/>
        <w:gridCol w:w="2245"/>
      </w:tblGrid>
      <w:tr w:rsidR="000075A3" w:rsidTr="00BF6642">
        <w:trPr>
          <w:cnfStyle w:val="100000000000" w:firstRow="1" w:lastRow="0" w:firstColumn="0" w:lastColumn="0" w:oddVBand="0" w:evenVBand="0" w:oddHBand="0" w:evenHBand="0" w:firstRowFirstColumn="0" w:firstRowLastColumn="0" w:lastRowFirstColumn="0" w:lastRowLastColumn="0"/>
          <w:cantSplit/>
          <w:tblHeader/>
        </w:trPr>
        <w:tc>
          <w:tcPr>
            <w:tcW w:w="7105" w:type="dxa"/>
            <w:vAlign w:val="bottom"/>
          </w:tcPr>
          <w:p w:rsidR="000075A3" w:rsidRDefault="000075A3" w:rsidP="005D35F5">
            <w:pPr>
              <w:spacing w:before="60" w:after="60"/>
              <w:jc w:val="left"/>
            </w:pPr>
            <w:r>
              <w:t xml:space="preserve">Community </w:t>
            </w:r>
            <w:r w:rsidR="005D35F5">
              <w:t>e</w:t>
            </w:r>
            <w:r>
              <w:t xml:space="preserve">ngagement </w:t>
            </w:r>
            <w:r w:rsidR="005D35F5">
              <w:t>c</w:t>
            </w:r>
            <w:r>
              <w:t xml:space="preserve">ompetency </w:t>
            </w:r>
            <w:r w:rsidR="005D35F5">
              <w:t>d</w:t>
            </w:r>
            <w:r>
              <w:t>omain</w:t>
            </w:r>
          </w:p>
        </w:tc>
        <w:tc>
          <w:tcPr>
            <w:tcW w:w="2245" w:type="dxa"/>
            <w:vAlign w:val="bottom"/>
          </w:tcPr>
          <w:p w:rsidR="000075A3" w:rsidRDefault="000075A3" w:rsidP="005D35F5">
            <w:pPr>
              <w:spacing w:before="60" w:after="60"/>
            </w:pPr>
            <w:r>
              <w:t xml:space="preserve">Adjusted </w:t>
            </w:r>
            <w:r w:rsidR="005D35F5">
              <w:t>i</w:t>
            </w:r>
            <w:r>
              <w:t xml:space="preserve">ndividual </w:t>
            </w:r>
            <w:r w:rsidR="005D35F5">
              <w:t>a</w:t>
            </w:r>
            <w:r>
              <w:t xml:space="preserve">verage </w:t>
            </w:r>
            <w:r w:rsidR="005D35F5">
              <w:t>s</w:t>
            </w:r>
            <w:r>
              <w:t>core (1-5)</w:t>
            </w:r>
          </w:p>
        </w:tc>
      </w:tr>
      <w:tr w:rsidR="000075A3" w:rsidTr="00BF6642">
        <w:trPr>
          <w:cnfStyle w:val="000000100000" w:firstRow="0" w:lastRow="0" w:firstColumn="0" w:lastColumn="0" w:oddVBand="0" w:evenVBand="0" w:oddHBand="1" w:evenHBand="0" w:firstRowFirstColumn="0" w:firstRowLastColumn="0" w:lastRowFirstColumn="0" w:lastRowLastColumn="0"/>
          <w:cantSplit/>
        </w:trPr>
        <w:tc>
          <w:tcPr>
            <w:tcW w:w="7105" w:type="dxa"/>
          </w:tcPr>
          <w:p w:rsidR="000075A3" w:rsidRDefault="00BF6642" w:rsidP="00406628">
            <w:pPr>
              <w:spacing w:before="60" w:after="60"/>
            </w:pPr>
            <w:r>
              <w:t>Communication</w:t>
            </w:r>
          </w:p>
        </w:tc>
        <w:tc>
          <w:tcPr>
            <w:tcW w:w="2245" w:type="dxa"/>
          </w:tcPr>
          <w:p w:rsidR="000075A3" w:rsidRDefault="000075A3" w:rsidP="00406628">
            <w:pPr>
              <w:spacing w:before="60" w:after="60"/>
              <w:jc w:val="center"/>
            </w:pPr>
          </w:p>
        </w:tc>
      </w:tr>
      <w:tr w:rsidR="000075A3" w:rsidTr="00BF6642">
        <w:trPr>
          <w:cnfStyle w:val="000000010000" w:firstRow="0" w:lastRow="0" w:firstColumn="0" w:lastColumn="0" w:oddVBand="0" w:evenVBand="0" w:oddHBand="0" w:evenHBand="1" w:firstRowFirstColumn="0" w:firstRowLastColumn="0" w:lastRowFirstColumn="0" w:lastRowLastColumn="0"/>
          <w:cantSplit/>
        </w:trPr>
        <w:tc>
          <w:tcPr>
            <w:tcW w:w="7105" w:type="dxa"/>
          </w:tcPr>
          <w:p w:rsidR="000075A3" w:rsidRDefault="000075A3" w:rsidP="005D35F5">
            <w:pPr>
              <w:spacing w:before="60" w:after="60"/>
            </w:pPr>
            <w:r>
              <w:t>Cultural</w:t>
            </w:r>
            <w:r w:rsidR="00BF6642">
              <w:t xml:space="preserve"> </w:t>
            </w:r>
            <w:r w:rsidR="005D35F5">
              <w:t>r</w:t>
            </w:r>
            <w:r w:rsidR="00BF6642">
              <w:t xml:space="preserve">esponsiveness and </w:t>
            </w:r>
            <w:r w:rsidR="005D35F5">
              <w:t>a</w:t>
            </w:r>
            <w:r w:rsidR="00BF6642">
              <w:t>daptation</w:t>
            </w:r>
          </w:p>
        </w:tc>
        <w:tc>
          <w:tcPr>
            <w:tcW w:w="2245" w:type="dxa"/>
          </w:tcPr>
          <w:p w:rsidR="000075A3" w:rsidRDefault="000075A3" w:rsidP="00406628">
            <w:pPr>
              <w:spacing w:before="60" w:after="60"/>
              <w:jc w:val="center"/>
            </w:pPr>
          </w:p>
        </w:tc>
      </w:tr>
      <w:tr w:rsidR="000075A3" w:rsidTr="00BF6642">
        <w:trPr>
          <w:cnfStyle w:val="000000100000" w:firstRow="0" w:lastRow="0" w:firstColumn="0" w:lastColumn="0" w:oddVBand="0" w:evenVBand="0" w:oddHBand="1" w:evenHBand="0" w:firstRowFirstColumn="0" w:firstRowLastColumn="0" w:lastRowFirstColumn="0" w:lastRowLastColumn="0"/>
          <w:cantSplit/>
        </w:trPr>
        <w:tc>
          <w:tcPr>
            <w:tcW w:w="7105" w:type="dxa"/>
          </w:tcPr>
          <w:p w:rsidR="000075A3" w:rsidRDefault="00BF6642" w:rsidP="005D35F5">
            <w:pPr>
              <w:spacing w:before="60" w:after="60"/>
            </w:pPr>
            <w:r>
              <w:t xml:space="preserve">Authentic </w:t>
            </w:r>
            <w:r w:rsidR="005D35F5">
              <w:t>e</w:t>
            </w:r>
            <w:r>
              <w:t>ngagement</w:t>
            </w:r>
          </w:p>
        </w:tc>
        <w:tc>
          <w:tcPr>
            <w:tcW w:w="2245" w:type="dxa"/>
          </w:tcPr>
          <w:p w:rsidR="000075A3" w:rsidRDefault="000075A3" w:rsidP="00406628">
            <w:pPr>
              <w:spacing w:before="60" w:after="60"/>
              <w:jc w:val="center"/>
            </w:pPr>
          </w:p>
        </w:tc>
      </w:tr>
      <w:tr w:rsidR="000075A3" w:rsidTr="00BF6642">
        <w:trPr>
          <w:cnfStyle w:val="000000010000" w:firstRow="0" w:lastRow="0" w:firstColumn="0" w:lastColumn="0" w:oddVBand="0" w:evenVBand="0" w:oddHBand="0" w:evenHBand="1" w:firstRowFirstColumn="0" w:firstRowLastColumn="0" w:lastRowFirstColumn="0" w:lastRowLastColumn="0"/>
          <w:cantSplit/>
        </w:trPr>
        <w:tc>
          <w:tcPr>
            <w:tcW w:w="7105" w:type="dxa"/>
          </w:tcPr>
          <w:p w:rsidR="000075A3" w:rsidRDefault="00BF6642" w:rsidP="00406628">
            <w:pPr>
              <w:spacing w:before="60" w:after="60"/>
            </w:pPr>
            <w:r>
              <w:t>Collaboration</w:t>
            </w:r>
          </w:p>
        </w:tc>
        <w:tc>
          <w:tcPr>
            <w:tcW w:w="2245" w:type="dxa"/>
          </w:tcPr>
          <w:p w:rsidR="000075A3" w:rsidRDefault="000075A3" w:rsidP="00406628">
            <w:pPr>
              <w:spacing w:before="60" w:after="60"/>
              <w:jc w:val="center"/>
            </w:pPr>
          </w:p>
        </w:tc>
      </w:tr>
      <w:tr w:rsidR="000075A3" w:rsidTr="00BF6642">
        <w:trPr>
          <w:cnfStyle w:val="000000100000" w:firstRow="0" w:lastRow="0" w:firstColumn="0" w:lastColumn="0" w:oddVBand="0" w:evenVBand="0" w:oddHBand="1" w:evenHBand="0" w:firstRowFirstColumn="0" w:firstRowLastColumn="0" w:lastRowFirstColumn="0" w:lastRowLastColumn="0"/>
          <w:cantSplit/>
        </w:trPr>
        <w:tc>
          <w:tcPr>
            <w:tcW w:w="7105" w:type="dxa"/>
          </w:tcPr>
          <w:p w:rsidR="000075A3" w:rsidRDefault="00BF6642" w:rsidP="005D35F5">
            <w:pPr>
              <w:spacing w:before="60" w:after="60"/>
            </w:pPr>
            <w:r>
              <w:t xml:space="preserve">Advancing </w:t>
            </w:r>
            <w:r w:rsidR="005D35F5">
              <w:t>e</w:t>
            </w:r>
            <w:r>
              <w:t>quity</w:t>
            </w:r>
          </w:p>
        </w:tc>
        <w:tc>
          <w:tcPr>
            <w:tcW w:w="2245" w:type="dxa"/>
          </w:tcPr>
          <w:p w:rsidR="000075A3" w:rsidRDefault="000075A3" w:rsidP="00406628">
            <w:pPr>
              <w:spacing w:before="60" w:after="60"/>
              <w:jc w:val="center"/>
            </w:pPr>
          </w:p>
        </w:tc>
      </w:tr>
    </w:tbl>
    <w:p w:rsidR="00D63436" w:rsidRDefault="00D63436" w:rsidP="00D63436"/>
    <w:p w:rsidR="00D63436" w:rsidRDefault="00D63436" w:rsidP="00D63436">
      <w:r>
        <w:t xml:space="preserve">Individual’s </w:t>
      </w:r>
      <w:r w:rsidR="005D35F5">
        <w:t>r</w:t>
      </w:r>
      <w:r>
        <w:t xml:space="preserve">aw </w:t>
      </w:r>
      <w:r w:rsidR="005D35F5">
        <w:t>t</w:t>
      </w:r>
      <w:r>
        <w:t xml:space="preserve">otal </w:t>
      </w:r>
      <w:r w:rsidR="005D35F5">
        <w:t>s</w:t>
      </w:r>
      <w:r>
        <w:t>core = _____________________ (Maximum possible: 180)</w:t>
      </w:r>
    </w:p>
    <w:p w:rsidR="00406628" w:rsidRDefault="00406628">
      <w:pPr>
        <w:suppressAutoHyphens w:val="0"/>
        <w:spacing w:before="60" w:after="60"/>
        <w:rPr>
          <w:rFonts w:eastAsiaTheme="majorEastAsia" w:cstheme="majorBidi"/>
          <w:b/>
          <w:color w:val="003865" w:themeColor="text1"/>
          <w:sz w:val="28"/>
          <w:szCs w:val="28"/>
        </w:rPr>
      </w:pPr>
      <w:r>
        <w:br w:type="page"/>
      </w:r>
    </w:p>
    <w:p w:rsidR="000075A3" w:rsidRDefault="000075A3" w:rsidP="000075A3">
      <w:pPr>
        <w:pStyle w:val="Heading4"/>
      </w:pPr>
      <w:r>
        <w:lastRenderedPageBreak/>
        <w:t xml:space="preserve">Areas of </w:t>
      </w:r>
      <w:r w:rsidR="005D35F5">
        <w:t>s</w:t>
      </w:r>
      <w:r>
        <w:t>trength</w:t>
      </w:r>
    </w:p>
    <w:p w:rsidR="00D63436" w:rsidRDefault="00D63436" w:rsidP="00D63436">
      <w:r>
        <w:t xml:space="preserve">These are the individual competencies rated between 4-5 (Advanced or Expert), and the domains with an adjusted average score of 4-5. </w:t>
      </w:r>
    </w:p>
    <w:p w:rsidR="000075A3" w:rsidRDefault="00D63436" w:rsidP="000075A3">
      <w:pPr>
        <w:pStyle w:val="Heading4"/>
      </w:pPr>
      <w:r>
        <w:t xml:space="preserve">Individual </w:t>
      </w:r>
      <w:r w:rsidR="005D35F5">
        <w:t>o</w:t>
      </w:r>
      <w:r>
        <w:t>pportunit</w:t>
      </w:r>
      <w:r w:rsidR="000075A3">
        <w:t xml:space="preserve">ies for </w:t>
      </w:r>
      <w:r w:rsidR="005D35F5">
        <w:t>g</w:t>
      </w:r>
      <w:r w:rsidR="000075A3">
        <w:t xml:space="preserve">rowth and </w:t>
      </w:r>
      <w:r w:rsidR="005D35F5">
        <w:t>d</w:t>
      </w:r>
      <w:r w:rsidR="000075A3">
        <w:t>evelopment</w:t>
      </w:r>
    </w:p>
    <w:p w:rsidR="00D63436" w:rsidRDefault="00D63436" w:rsidP="00D63436">
      <w:r>
        <w:t xml:space="preserve">These are the competencies rated with a 1 or 2 (Basic Knowledge or Novice), and domains with an adjusted average score of 1 or 2. </w:t>
      </w:r>
    </w:p>
    <w:p w:rsidR="00D63436" w:rsidRDefault="00D63436" w:rsidP="003A45F5">
      <w:pPr>
        <w:pStyle w:val="Heading4"/>
      </w:pPr>
      <w:r>
        <w:t xml:space="preserve">What </w:t>
      </w:r>
      <w:r w:rsidR="005D35F5">
        <w:t>c</w:t>
      </w:r>
      <w:r w:rsidR="003A45F5">
        <w:t xml:space="preserve">an </w:t>
      </w:r>
      <w:r>
        <w:t xml:space="preserve">I </w:t>
      </w:r>
      <w:r w:rsidR="005D35F5">
        <w:t>d</w:t>
      </w:r>
      <w:r w:rsidR="003A45F5">
        <w:t xml:space="preserve">o with </w:t>
      </w:r>
      <w:r w:rsidR="005D35F5">
        <w:t>m</w:t>
      </w:r>
      <w:r w:rsidR="003A45F5">
        <w:t xml:space="preserve">y </w:t>
      </w:r>
      <w:r w:rsidR="005D35F5">
        <w:t>s</w:t>
      </w:r>
      <w:r w:rsidR="003A45F5">
        <w:t>core?</w:t>
      </w:r>
    </w:p>
    <w:p w:rsidR="00D63436" w:rsidRPr="003A45F5" w:rsidRDefault="00D63436" w:rsidP="003A45F5">
      <w:pPr>
        <w:pStyle w:val="ListBullet"/>
        <w:rPr>
          <w:b/>
        </w:rPr>
      </w:pPr>
      <w:r w:rsidRPr="003A45F5">
        <w:rPr>
          <w:b/>
        </w:rPr>
        <w:t xml:space="preserve">Use the results as part of my </w:t>
      </w:r>
      <w:r w:rsidR="005D35F5">
        <w:rPr>
          <w:b/>
        </w:rPr>
        <w:t>i</w:t>
      </w:r>
      <w:r w:rsidRPr="003A45F5">
        <w:rPr>
          <w:b/>
        </w:rPr>
        <w:t xml:space="preserve">ndividual </w:t>
      </w:r>
      <w:r w:rsidR="005D35F5">
        <w:rPr>
          <w:b/>
        </w:rPr>
        <w:t>d</w:t>
      </w:r>
      <w:r w:rsidRPr="003A45F5">
        <w:rPr>
          <w:b/>
        </w:rPr>
        <w:t xml:space="preserve">evelopment </w:t>
      </w:r>
      <w:r w:rsidR="005D35F5">
        <w:rPr>
          <w:b/>
        </w:rPr>
        <w:t>p</w:t>
      </w:r>
      <w:r w:rsidRPr="003A45F5">
        <w:rPr>
          <w:b/>
        </w:rPr>
        <w:t>lan</w:t>
      </w:r>
      <w:r w:rsidR="00BF6642">
        <w:rPr>
          <w:b/>
        </w:rPr>
        <w:t>.</w:t>
      </w:r>
      <w:r w:rsidRPr="003A45F5">
        <w:rPr>
          <w:b/>
        </w:rPr>
        <w:t xml:space="preserve"> </w:t>
      </w:r>
    </w:p>
    <w:p w:rsidR="00D63436" w:rsidRDefault="00D63436" w:rsidP="003A45F5">
      <w:pPr>
        <w:pStyle w:val="ListBullet"/>
      </w:pPr>
      <w:r w:rsidRPr="00BF6642">
        <w:rPr>
          <w:b/>
        </w:rPr>
        <w:t xml:space="preserve">Discuss my score with a colleague or supervisor. </w:t>
      </w:r>
      <w:r w:rsidR="00BF6642" w:rsidRPr="00BF6642">
        <w:rPr>
          <w:b/>
        </w:rPr>
        <w:br/>
      </w:r>
      <w:r>
        <w:t>Some ideas for discussion include:</w:t>
      </w:r>
    </w:p>
    <w:p w:rsidR="00D63436" w:rsidRDefault="00D63436" w:rsidP="003A45F5">
      <w:pPr>
        <w:pStyle w:val="ListBullet"/>
        <w:numPr>
          <w:ilvl w:val="1"/>
          <w:numId w:val="4"/>
        </w:numPr>
      </w:pPr>
      <w:r>
        <w:t>Does the rating I give myself on each item/domain match how others perceive me?</w:t>
      </w:r>
    </w:p>
    <w:p w:rsidR="00D63436" w:rsidRDefault="00D63436" w:rsidP="003A45F5">
      <w:pPr>
        <w:pStyle w:val="ListBullet"/>
        <w:numPr>
          <w:ilvl w:val="1"/>
          <w:numId w:val="4"/>
        </w:numPr>
      </w:pPr>
      <w:r>
        <w:t xml:space="preserve">What can I do to develop further, in areas of strength or areas where there is room for growth? </w:t>
      </w:r>
    </w:p>
    <w:p w:rsidR="00D63436" w:rsidRDefault="00D63436" w:rsidP="003A45F5">
      <w:pPr>
        <w:pStyle w:val="ListBullet"/>
        <w:numPr>
          <w:ilvl w:val="1"/>
          <w:numId w:val="4"/>
        </w:numPr>
      </w:pPr>
      <w:r>
        <w:t xml:space="preserve">How does my perception match/differ from others’ perceptions, regarding: the extent to which each domain is required to do my job, and my team’s work, effectively? What questions and conversations arise from this? </w:t>
      </w:r>
    </w:p>
    <w:p w:rsidR="00D63436" w:rsidRDefault="00D63436" w:rsidP="003A45F5">
      <w:pPr>
        <w:pStyle w:val="ListBullet"/>
        <w:numPr>
          <w:ilvl w:val="1"/>
          <w:numId w:val="4"/>
        </w:numPr>
      </w:pPr>
      <w:r>
        <w:t xml:space="preserve">What are the highest priority </w:t>
      </w:r>
      <w:r w:rsidR="00BA0DF2">
        <w:t>domains</w:t>
      </w:r>
      <w:r>
        <w:t xml:space="preserve"> for my work? For my team?  </w:t>
      </w:r>
    </w:p>
    <w:p w:rsidR="00D63436" w:rsidRDefault="00D63436" w:rsidP="003A45F5">
      <w:pPr>
        <w:pStyle w:val="ListBullet"/>
        <w:numPr>
          <w:ilvl w:val="1"/>
          <w:numId w:val="4"/>
        </w:numPr>
      </w:pPr>
      <w:r>
        <w:t>Within each domain, which items are highest priority for my individual work? For my team?</w:t>
      </w:r>
    </w:p>
    <w:p w:rsidR="00D63436" w:rsidRPr="003A45F5" w:rsidRDefault="00D63436" w:rsidP="003A45F5">
      <w:pPr>
        <w:pStyle w:val="ListBullet"/>
        <w:rPr>
          <w:b/>
        </w:rPr>
      </w:pPr>
      <w:r w:rsidRPr="003A45F5">
        <w:rPr>
          <w:b/>
        </w:rPr>
        <w:t>Conduct a broad group discussion with other members of my team.</w:t>
      </w:r>
    </w:p>
    <w:p w:rsidR="00D63436" w:rsidRDefault="005D35F5" w:rsidP="00D63436">
      <w:pPr>
        <w:pStyle w:val="Heading3"/>
      </w:pPr>
      <w:r>
        <w:t>Team s</w:t>
      </w:r>
      <w:r w:rsidR="00D63436">
        <w:t>cores</w:t>
      </w:r>
    </w:p>
    <w:p w:rsidR="00D63436" w:rsidRDefault="00D63436" w:rsidP="00D63436">
      <w:r>
        <w:t xml:space="preserve">For teams completing this survey, use the unadjusted average rating for the domain (1 = basic knowledge, 5 = expert), based on all items. In the calculation, non-applicable (N/A) items are included. It is important for the team to review the items that each member indicated were and were NOT relevant to their individual work. It may be helpful for the team to discuss who is responsible for these (N/A) items if these knowledge, skills and abilities are not represented on the team. </w:t>
      </w:r>
    </w:p>
    <w:tbl>
      <w:tblPr>
        <w:tblStyle w:val="TableGrid11"/>
        <w:tblW w:w="5000" w:type="pct"/>
        <w:tblLook w:val="04A0" w:firstRow="1" w:lastRow="0" w:firstColumn="1" w:lastColumn="0" w:noHBand="0" w:noVBand="1"/>
        <w:tblCaption w:val="Table to Calculate Team Scores"/>
      </w:tblPr>
      <w:tblGrid>
        <w:gridCol w:w="4045"/>
        <w:gridCol w:w="1326"/>
        <w:gridCol w:w="1326"/>
        <w:gridCol w:w="1326"/>
        <w:gridCol w:w="1327"/>
      </w:tblGrid>
      <w:tr w:rsidR="00BF6642" w:rsidTr="00BF6642">
        <w:trPr>
          <w:cnfStyle w:val="100000000000" w:firstRow="1" w:lastRow="0" w:firstColumn="0" w:lastColumn="0" w:oddVBand="0" w:evenVBand="0" w:oddHBand="0" w:evenHBand="0" w:firstRowFirstColumn="0" w:firstRowLastColumn="0" w:lastRowFirstColumn="0" w:lastRowLastColumn="0"/>
          <w:cantSplit/>
          <w:tblHeader/>
        </w:trPr>
        <w:tc>
          <w:tcPr>
            <w:tcW w:w="4045" w:type="dxa"/>
            <w:vMerge w:val="restart"/>
            <w:vAlign w:val="bottom"/>
          </w:tcPr>
          <w:p w:rsidR="00BF6642" w:rsidRDefault="00BF6642" w:rsidP="005D35F5">
            <w:pPr>
              <w:spacing w:before="60" w:after="60"/>
              <w:jc w:val="left"/>
            </w:pPr>
            <w:r>
              <w:t xml:space="preserve">Community </w:t>
            </w:r>
            <w:r w:rsidR="005D35F5">
              <w:t>e</w:t>
            </w:r>
            <w:r>
              <w:t xml:space="preserve">ngagement </w:t>
            </w:r>
            <w:r>
              <w:br/>
            </w:r>
            <w:r w:rsidR="005D35F5">
              <w:t>c</w:t>
            </w:r>
            <w:r>
              <w:t xml:space="preserve">ompetency </w:t>
            </w:r>
            <w:r w:rsidR="005D35F5">
              <w:t>d</w:t>
            </w:r>
            <w:r>
              <w:t>omain</w:t>
            </w:r>
          </w:p>
        </w:tc>
        <w:tc>
          <w:tcPr>
            <w:tcW w:w="5305" w:type="dxa"/>
            <w:gridSpan w:val="4"/>
            <w:vAlign w:val="bottom"/>
          </w:tcPr>
          <w:p w:rsidR="00BF6642" w:rsidRDefault="00BF6642" w:rsidP="005D35F5">
            <w:pPr>
              <w:spacing w:before="60" w:after="60"/>
            </w:pPr>
            <w:r>
              <w:t xml:space="preserve">Unadjusted </w:t>
            </w:r>
            <w:r w:rsidR="005D35F5">
              <w:t>individual a</w:t>
            </w:r>
            <w:r>
              <w:t xml:space="preserve">verage </w:t>
            </w:r>
            <w:r w:rsidR="005D35F5">
              <w:t>d</w:t>
            </w:r>
            <w:r>
              <w:t xml:space="preserve">omain </w:t>
            </w:r>
            <w:r w:rsidR="005D35F5">
              <w:t>s</w:t>
            </w:r>
            <w:r>
              <w:t>core (1-5)</w:t>
            </w:r>
          </w:p>
        </w:tc>
      </w:tr>
      <w:tr w:rsidR="00BF6642" w:rsidTr="00BF6642">
        <w:trPr>
          <w:cnfStyle w:val="100000000000" w:firstRow="1" w:lastRow="0" w:firstColumn="0" w:lastColumn="0" w:oddVBand="0" w:evenVBand="0" w:oddHBand="0" w:evenHBand="0" w:firstRowFirstColumn="0" w:firstRowLastColumn="0" w:lastRowFirstColumn="0" w:lastRowLastColumn="0"/>
          <w:cantSplit/>
          <w:tblHeader/>
        </w:trPr>
        <w:tc>
          <w:tcPr>
            <w:tcW w:w="4045" w:type="dxa"/>
            <w:vMerge/>
          </w:tcPr>
          <w:p w:rsidR="00BF6642" w:rsidRDefault="00BF6642" w:rsidP="00406628">
            <w:pPr>
              <w:spacing w:before="60" w:after="60"/>
            </w:pPr>
          </w:p>
        </w:tc>
        <w:tc>
          <w:tcPr>
            <w:tcW w:w="1326" w:type="dxa"/>
            <w:vAlign w:val="bottom"/>
          </w:tcPr>
          <w:p w:rsidR="00BF6642" w:rsidRDefault="00BF6642" w:rsidP="00406628">
            <w:pPr>
              <w:spacing w:before="60" w:after="60"/>
            </w:pPr>
            <w:r>
              <w:t>Member 1</w:t>
            </w:r>
          </w:p>
        </w:tc>
        <w:tc>
          <w:tcPr>
            <w:tcW w:w="1326" w:type="dxa"/>
            <w:vAlign w:val="bottom"/>
          </w:tcPr>
          <w:p w:rsidR="00BF6642" w:rsidRDefault="00BF6642" w:rsidP="00406628">
            <w:pPr>
              <w:spacing w:before="60" w:after="60"/>
            </w:pPr>
            <w:r>
              <w:t>Member 2</w:t>
            </w:r>
          </w:p>
        </w:tc>
        <w:tc>
          <w:tcPr>
            <w:tcW w:w="1326" w:type="dxa"/>
            <w:vAlign w:val="bottom"/>
          </w:tcPr>
          <w:p w:rsidR="00BF6642" w:rsidRDefault="00BF6642" w:rsidP="00406628">
            <w:pPr>
              <w:spacing w:before="60" w:after="60"/>
            </w:pPr>
            <w:r>
              <w:t>Member 3</w:t>
            </w:r>
          </w:p>
        </w:tc>
        <w:tc>
          <w:tcPr>
            <w:tcW w:w="1327" w:type="dxa"/>
            <w:vAlign w:val="bottom"/>
          </w:tcPr>
          <w:p w:rsidR="00BF6642" w:rsidRDefault="0096067D" w:rsidP="00406628">
            <w:pPr>
              <w:spacing w:before="60" w:after="60"/>
            </w:pPr>
            <w:r>
              <w:t>TEAM AVERAGE</w:t>
            </w:r>
          </w:p>
        </w:tc>
      </w:tr>
      <w:tr w:rsidR="00BF6642" w:rsidTr="00BF6642">
        <w:trPr>
          <w:cnfStyle w:val="000000100000" w:firstRow="0" w:lastRow="0" w:firstColumn="0" w:lastColumn="0" w:oddVBand="0" w:evenVBand="0" w:oddHBand="1" w:evenHBand="0" w:firstRowFirstColumn="0" w:firstRowLastColumn="0" w:lastRowFirstColumn="0" w:lastRowLastColumn="0"/>
          <w:cantSplit/>
        </w:trPr>
        <w:tc>
          <w:tcPr>
            <w:tcW w:w="4045" w:type="dxa"/>
          </w:tcPr>
          <w:p w:rsidR="00BF6642" w:rsidRDefault="00BF6642" w:rsidP="00406628">
            <w:pPr>
              <w:spacing w:before="60" w:after="60"/>
            </w:pPr>
            <w:r>
              <w:t>Communication</w:t>
            </w: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7" w:type="dxa"/>
          </w:tcPr>
          <w:p w:rsidR="00BF6642" w:rsidRDefault="00BF6642" w:rsidP="00406628">
            <w:pPr>
              <w:spacing w:before="60" w:after="60"/>
              <w:jc w:val="center"/>
            </w:pPr>
          </w:p>
        </w:tc>
      </w:tr>
      <w:tr w:rsidR="00BF6642" w:rsidTr="00BF6642">
        <w:trPr>
          <w:cnfStyle w:val="000000010000" w:firstRow="0" w:lastRow="0" w:firstColumn="0" w:lastColumn="0" w:oddVBand="0" w:evenVBand="0" w:oddHBand="0" w:evenHBand="1" w:firstRowFirstColumn="0" w:firstRowLastColumn="0" w:lastRowFirstColumn="0" w:lastRowLastColumn="0"/>
          <w:cantSplit/>
        </w:trPr>
        <w:tc>
          <w:tcPr>
            <w:tcW w:w="4045" w:type="dxa"/>
          </w:tcPr>
          <w:p w:rsidR="00BF6642" w:rsidRPr="00BF6642" w:rsidRDefault="00BF6642" w:rsidP="005D35F5">
            <w:pPr>
              <w:spacing w:before="60" w:after="60"/>
              <w:rPr>
                <w:spacing w:val="-4"/>
              </w:rPr>
            </w:pPr>
            <w:r w:rsidRPr="00BF6642">
              <w:rPr>
                <w:spacing w:val="-4"/>
              </w:rPr>
              <w:t xml:space="preserve">Cultural </w:t>
            </w:r>
            <w:r w:rsidR="005D35F5">
              <w:rPr>
                <w:spacing w:val="-4"/>
              </w:rPr>
              <w:t>r</w:t>
            </w:r>
            <w:r w:rsidRPr="00BF6642">
              <w:rPr>
                <w:spacing w:val="-4"/>
              </w:rPr>
              <w:t xml:space="preserve">esponsiveness and </w:t>
            </w:r>
            <w:r w:rsidR="005D35F5">
              <w:rPr>
                <w:spacing w:val="-4"/>
              </w:rPr>
              <w:t>a</w:t>
            </w:r>
            <w:r w:rsidRPr="00BF6642">
              <w:rPr>
                <w:spacing w:val="-4"/>
              </w:rPr>
              <w:t>daptation</w:t>
            </w: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7" w:type="dxa"/>
          </w:tcPr>
          <w:p w:rsidR="00BF6642" w:rsidRDefault="00BF6642" w:rsidP="00406628">
            <w:pPr>
              <w:spacing w:before="60" w:after="60"/>
              <w:jc w:val="center"/>
            </w:pPr>
          </w:p>
        </w:tc>
      </w:tr>
      <w:tr w:rsidR="00BF6642" w:rsidTr="00BF6642">
        <w:trPr>
          <w:cnfStyle w:val="000000100000" w:firstRow="0" w:lastRow="0" w:firstColumn="0" w:lastColumn="0" w:oddVBand="0" w:evenVBand="0" w:oddHBand="1" w:evenHBand="0" w:firstRowFirstColumn="0" w:firstRowLastColumn="0" w:lastRowFirstColumn="0" w:lastRowLastColumn="0"/>
          <w:cantSplit/>
        </w:trPr>
        <w:tc>
          <w:tcPr>
            <w:tcW w:w="4045" w:type="dxa"/>
          </w:tcPr>
          <w:p w:rsidR="00BF6642" w:rsidRDefault="00BF6642" w:rsidP="005D35F5">
            <w:pPr>
              <w:spacing w:before="60" w:after="60"/>
            </w:pPr>
            <w:r>
              <w:t xml:space="preserve">Authentic </w:t>
            </w:r>
            <w:r w:rsidR="005D35F5">
              <w:t>e</w:t>
            </w:r>
            <w:r>
              <w:t>ngagement</w:t>
            </w: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7" w:type="dxa"/>
          </w:tcPr>
          <w:p w:rsidR="00BF6642" w:rsidRDefault="00BF6642" w:rsidP="00406628">
            <w:pPr>
              <w:spacing w:before="60" w:after="60"/>
              <w:jc w:val="center"/>
            </w:pPr>
          </w:p>
        </w:tc>
      </w:tr>
      <w:tr w:rsidR="00BF6642" w:rsidTr="00BF6642">
        <w:trPr>
          <w:cnfStyle w:val="000000010000" w:firstRow="0" w:lastRow="0" w:firstColumn="0" w:lastColumn="0" w:oddVBand="0" w:evenVBand="0" w:oddHBand="0" w:evenHBand="1" w:firstRowFirstColumn="0" w:firstRowLastColumn="0" w:lastRowFirstColumn="0" w:lastRowLastColumn="0"/>
          <w:cantSplit/>
        </w:trPr>
        <w:tc>
          <w:tcPr>
            <w:tcW w:w="4045" w:type="dxa"/>
          </w:tcPr>
          <w:p w:rsidR="00BF6642" w:rsidRDefault="00BF6642" w:rsidP="00406628">
            <w:pPr>
              <w:spacing w:before="60" w:after="60"/>
            </w:pPr>
            <w:r>
              <w:t>Collaboration</w:t>
            </w: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7" w:type="dxa"/>
          </w:tcPr>
          <w:p w:rsidR="00BF6642" w:rsidRDefault="00BF6642" w:rsidP="00406628">
            <w:pPr>
              <w:spacing w:before="60" w:after="60"/>
              <w:jc w:val="center"/>
            </w:pPr>
          </w:p>
        </w:tc>
      </w:tr>
      <w:tr w:rsidR="00BF6642" w:rsidTr="00BF6642">
        <w:trPr>
          <w:cnfStyle w:val="000000100000" w:firstRow="0" w:lastRow="0" w:firstColumn="0" w:lastColumn="0" w:oddVBand="0" w:evenVBand="0" w:oddHBand="1" w:evenHBand="0" w:firstRowFirstColumn="0" w:firstRowLastColumn="0" w:lastRowFirstColumn="0" w:lastRowLastColumn="0"/>
          <w:cantSplit/>
        </w:trPr>
        <w:tc>
          <w:tcPr>
            <w:tcW w:w="4045" w:type="dxa"/>
          </w:tcPr>
          <w:p w:rsidR="00BF6642" w:rsidRDefault="00BF6642" w:rsidP="005D35F5">
            <w:pPr>
              <w:spacing w:before="60" w:after="60"/>
            </w:pPr>
            <w:r>
              <w:t xml:space="preserve">Advancing </w:t>
            </w:r>
            <w:r w:rsidR="005D35F5">
              <w:t>e</w:t>
            </w:r>
            <w:r>
              <w:t>quity</w:t>
            </w: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6" w:type="dxa"/>
          </w:tcPr>
          <w:p w:rsidR="00BF6642" w:rsidRDefault="00BF6642" w:rsidP="00406628">
            <w:pPr>
              <w:spacing w:before="60" w:after="60"/>
              <w:jc w:val="center"/>
            </w:pPr>
          </w:p>
        </w:tc>
        <w:tc>
          <w:tcPr>
            <w:tcW w:w="1327" w:type="dxa"/>
          </w:tcPr>
          <w:p w:rsidR="00BF6642" w:rsidRDefault="00BF6642" w:rsidP="00406628">
            <w:pPr>
              <w:spacing w:before="60" w:after="60"/>
              <w:jc w:val="center"/>
            </w:pPr>
          </w:p>
        </w:tc>
      </w:tr>
    </w:tbl>
    <w:p w:rsidR="00D63436" w:rsidRDefault="00D63436" w:rsidP="00D63436">
      <w:r>
        <w:lastRenderedPageBreak/>
        <w:t>After the team has compared the non-applicable (N/A) competencies, discuss how your team operationalizes these knowledge, skills or abilities. Here are some questions to consider:</w:t>
      </w:r>
    </w:p>
    <w:p w:rsidR="00D63436" w:rsidRDefault="00D63436" w:rsidP="00BF6642">
      <w:pPr>
        <w:pStyle w:val="ListBullet"/>
      </w:pPr>
      <w:r>
        <w:t>Do your expectations and assumptions about applicable and non-applicable competencies align with your roles and responsibilities?</w:t>
      </w:r>
    </w:p>
    <w:p w:rsidR="00D63436" w:rsidRDefault="00D63436" w:rsidP="00BF6642">
      <w:pPr>
        <w:pStyle w:val="ListBullet"/>
      </w:pPr>
      <w:r>
        <w:t>Are individual averages on each item/domain consistent with how your team operates together and each person’s role as a team member?</w:t>
      </w:r>
    </w:p>
    <w:p w:rsidR="00D63436" w:rsidRDefault="00D63436" w:rsidP="00BF6642">
      <w:pPr>
        <w:pStyle w:val="ListBullet"/>
      </w:pPr>
      <w:r>
        <w:t xml:space="preserve">What domains have higher and lower team (unadjusted and adjusted) averages? </w:t>
      </w:r>
    </w:p>
    <w:p w:rsidR="00D63436" w:rsidRDefault="00D63436" w:rsidP="00BF6642">
      <w:pPr>
        <w:pStyle w:val="ListBullet"/>
      </w:pPr>
      <w:r>
        <w:t>How do we prioritize community engagement activities in our work?</w:t>
      </w:r>
    </w:p>
    <w:p w:rsidR="00D63436" w:rsidRDefault="00D63436" w:rsidP="00D63436">
      <w:r>
        <w:t>You may find it useful to reflect on these results periodically. You may also take the assessment again after several months and compare your results.</w:t>
      </w:r>
    </w:p>
    <w:p w:rsidR="000D3057" w:rsidRPr="00BF6642" w:rsidRDefault="00D63436" w:rsidP="00BF6642">
      <w:pPr>
        <w:pStyle w:val="ParagraphBackground"/>
        <w:jc w:val="center"/>
        <w:rPr>
          <w:b/>
        </w:rPr>
      </w:pPr>
      <w:r w:rsidRPr="00BF6642">
        <w:rPr>
          <w:b/>
        </w:rPr>
        <w:t>Thank you for completing the assessment.</w:t>
      </w:r>
    </w:p>
    <w:p w:rsidR="00607162" w:rsidRPr="00DA20CB" w:rsidRDefault="00D63436" w:rsidP="00607162">
      <w:pPr>
        <w:pStyle w:val="AddressBlockDate"/>
      </w:pPr>
      <w:r>
        <w:t>Center for Public Health Practice</w:t>
      </w:r>
      <w:r>
        <w:br/>
      </w:r>
      <w:r w:rsidR="00323DEE" w:rsidRPr="00DA20CB">
        <w:t>Minnesota Department of Health</w:t>
      </w:r>
      <w:r w:rsidR="00323DEE" w:rsidRPr="00DA20CB">
        <w:br/>
      </w:r>
      <w:r w:rsidR="00607162" w:rsidRPr="00DA20CB">
        <w:t xml:space="preserve">PO Box </w:t>
      </w:r>
      <w:r>
        <w:t>64975</w:t>
      </w:r>
      <w:r w:rsidR="00607162" w:rsidRPr="00DA20CB">
        <w:br/>
        <w:t xml:space="preserve">St. Paul, MN </w:t>
      </w:r>
      <w:r>
        <w:t>55164-0975</w:t>
      </w:r>
      <w:r w:rsidR="00607162" w:rsidRPr="00DA20CB">
        <w:br/>
      </w:r>
      <w:r>
        <w:t>651-201-3880</w:t>
      </w:r>
      <w:r w:rsidR="00607162" w:rsidRPr="00DA20CB">
        <w:t xml:space="preserve"> </w:t>
      </w:r>
      <w:r w:rsidR="00607162" w:rsidRPr="00DA20CB">
        <w:br/>
      </w:r>
      <w:hyperlink r:id="rId9" w:history="1">
        <w:r w:rsidRPr="00D63436">
          <w:t>health.ophp@state.mn.us</w:t>
        </w:r>
      </w:hyperlink>
      <w:r>
        <w:t xml:space="preserve"> </w:t>
      </w:r>
      <w:r w:rsidR="00607162" w:rsidRPr="00DA20CB">
        <w:br/>
      </w:r>
      <w:hyperlink r:id="rId10" w:tooltip="MDH website" w:history="1">
        <w:r w:rsidR="00607162" w:rsidRPr="00DA20CB">
          <w:t>www.health.state.mn.us</w:t>
        </w:r>
      </w:hyperlink>
    </w:p>
    <w:p w:rsidR="00607162" w:rsidRPr="00822457" w:rsidRDefault="00D63436" w:rsidP="00822457">
      <w:pPr>
        <w:pStyle w:val="AddressBlockDate"/>
      </w:pPr>
      <w:r>
        <w:t>July 2018</w:t>
      </w:r>
    </w:p>
    <w:p w:rsidR="00CC4911" w:rsidRPr="00173894" w:rsidRDefault="00607162" w:rsidP="00E57BE7">
      <w:pPr>
        <w:pStyle w:val="Toobtainthisinfo"/>
      </w:pPr>
      <w:r w:rsidRPr="00B95FAA">
        <w:t xml:space="preserve">To obtain this information in a different format, call: </w:t>
      </w:r>
      <w:r w:rsidR="00D63436">
        <w:t>651-201-3880</w:t>
      </w:r>
      <w:r w:rsidRPr="00B95FAA">
        <w:t>. Printed on recycled paper.</w:t>
      </w:r>
    </w:p>
    <w:sectPr w:rsidR="00CC4911" w:rsidRPr="00173894" w:rsidSect="00B61327">
      <w:headerReference w:type="default" r:id="rId11"/>
      <w:footerReference w:type="default" r:id="rId12"/>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36" w:rsidRDefault="00D63436" w:rsidP="00D36495">
      <w:r>
        <w:separator/>
      </w:r>
    </w:p>
  </w:endnote>
  <w:endnote w:type="continuationSeparator" w:id="0">
    <w:p w:rsidR="00D63436" w:rsidRDefault="00D6343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5D35F5">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36" w:rsidRDefault="00D63436" w:rsidP="00D36495">
      <w:r>
        <w:separator/>
      </w:r>
    </w:p>
  </w:footnote>
  <w:footnote w:type="continuationSeparator" w:id="0">
    <w:p w:rsidR="00D63436" w:rsidRDefault="00D6343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0075A3" w:rsidRDefault="000075A3" w:rsidP="000075A3">
    <w:pPr>
      <w:pStyle w:val="Header"/>
    </w:pPr>
    <w:r w:rsidRPr="000075A3">
      <w:t>Scoring Your Community Engagement KSA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36"/>
    <w:rsid w:val="000009FC"/>
    <w:rsid w:val="00001775"/>
    <w:rsid w:val="000021B3"/>
    <w:rsid w:val="00004C00"/>
    <w:rsid w:val="000050B3"/>
    <w:rsid w:val="0000588B"/>
    <w:rsid w:val="00006C0D"/>
    <w:rsid w:val="00006CDB"/>
    <w:rsid w:val="00007022"/>
    <w:rsid w:val="000075A3"/>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5F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628"/>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70AF"/>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5F5"/>
    <w:rsid w:val="005D44D0"/>
    <w:rsid w:val="005D496E"/>
    <w:rsid w:val="005D5947"/>
    <w:rsid w:val="005D5F48"/>
    <w:rsid w:val="005D7179"/>
    <w:rsid w:val="005E09B1"/>
    <w:rsid w:val="005E137B"/>
    <w:rsid w:val="005E1CBD"/>
    <w:rsid w:val="005E270E"/>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49A5"/>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21B"/>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067D"/>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633"/>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0DF2"/>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642"/>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436"/>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B0C3FE"/>
  <w15:docId w15:val="{F019B4E1-D7D7-4AEF-85A1-04C9C22E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alth.state.mn.us/" TargetMode="External"/><Relationship Id="rId4" Type="http://schemas.openxmlformats.org/officeDocument/2006/relationships/settings" Target="settings.xml"/><Relationship Id="rId9" Type="http://schemas.openxmlformats.org/officeDocument/2006/relationships/hyperlink" Target="mailto:health.ophp@state.mn.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le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DC2E-F23E-4514-A7B7-BCE0535B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5</TotalTime>
  <Pages>3</Pages>
  <Words>670</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Scoring Your Community Engagement KSA Assessment</vt:lpstr>
    </vt:vector>
  </TitlesOfParts>
  <Company>Minnesota Department of Health</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Your Community Engagement KSA Assessment</dc:title>
  <dc:subject>Scoring your community engagement KSA assessment</dc:subject>
  <dc:creator>Center for Public Health Practice - Minnesota Dept. of Health</dc:creator>
  <cp:keywords/>
  <dc:description/>
  <cp:lastModifiedBy>HawleyMarch, Allison (MDH)</cp:lastModifiedBy>
  <cp:revision>6</cp:revision>
  <cp:lastPrinted>2016-12-14T18:03:00Z</cp:lastPrinted>
  <dcterms:created xsi:type="dcterms:W3CDTF">2018-07-13T15:43:00Z</dcterms:created>
  <dcterms:modified xsi:type="dcterms:W3CDTF">2019-10-30T20:38:00Z</dcterms:modified>
</cp:coreProperties>
</file>