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CEBE3" w14:textId="0226A928" w:rsidR="00C269BE" w:rsidRPr="00ED2FB9" w:rsidRDefault="009C7AA6" w:rsidP="00033818">
      <w:pPr>
        <w:pStyle w:val="Heading1"/>
        <w:rPr>
          <w:spacing w:val="24"/>
        </w:rPr>
      </w:pPr>
      <w:r w:rsidRPr="00ED2FB9">
        <w:rPr>
          <w:spacing w:val="24"/>
        </w:rPr>
        <w:t xml:space="preserve">Accessibility, </w:t>
      </w:r>
      <w:r w:rsidR="00C269BE" w:rsidRPr="00ED2FB9">
        <w:rPr>
          <w:spacing w:val="24"/>
        </w:rPr>
        <w:t>Accommodation</w:t>
      </w:r>
      <w:r w:rsidRPr="00ED2FB9">
        <w:rPr>
          <w:spacing w:val="24"/>
        </w:rPr>
        <w:t>,</w:t>
      </w:r>
      <w:r w:rsidR="00C269BE" w:rsidRPr="00ED2FB9">
        <w:rPr>
          <w:spacing w:val="24"/>
        </w:rPr>
        <w:t xml:space="preserve"> and Alternative</w:t>
      </w:r>
      <w:r w:rsidR="005943DC">
        <w:rPr>
          <w:spacing w:val="24"/>
        </w:rPr>
        <w:t>-</w:t>
      </w:r>
      <w:r w:rsidR="00C269BE" w:rsidRPr="00ED2FB9">
        <w:rPr>
          <w:spacing w:val="24"/>
        </w:rPr>
        <w:t>Format Information</w:t>
      </w:r>
    </w:p>
    <w:p w14:paraId="0C0FA5A0" w14:textId="45E26769" w:rsidR="008826CA" w:rsidRPr="0069765A" w:rsidRDefault="009C7AA6" w:rsidP="00FC7AB6">
      <w:pPr>
        <w:pStyle w:val="Heading2"/>
      </w:pPr>
      <w:r w:rsidRPr="0069765A">
        <w:t>Accessibility</w:t>
      </w:r>
      <w:r w:rsidR="00B94D17" w:rsidRPr="0069765A">
        <w:t>.</w:t>
      </w:r>
    </w:p>
    <w:p w14:paraId="78CCBEE0" w14:textId="1EFCB8D0" w:rsidR="00DF785A" w:rsidRPr="00033818" w:rsidRDefault="009C7AA6" w:rsidP="00033818">
      <w:r w:rsidRPr="00033818">
        <w:t xml:space="preserve">Minnesota law requires all products produced by the </w:t>
      </w:r>
      <w:r w:rsidR="00DF785A" w:rsidRPr="00033818">
        <w:t>state</w:t>
      </w:r>
      <w:r w:rsidRPr="00033818">
        <w:t xml:space="preserve"> to be accessible to all individuals. A document or application is considered accessible if </w:t>
      </w:r>
      <w:r w:rsidR="00DF785A" w:rsidRPr="00033818">
        <w:t xml:space="preserve">it </w:t>
      </w:r>
      <w:r w:rsidRPr="00033818">
        <w:t>meets certain technical criteria and can be used by people with disabilities</w:t>
      </w:r>
      <w:r w:rsidR="00DF785A" w:rsidRPr="00033818">
        <w:t>, such as people</w:t>
      </w:r>
      <w:r w:rsidRPr="00033818">
        <w:t xml:space="preserve"> who are mobility impaired, blind, low vision, deaf, </w:t>
      </w:r>
      <w:r w:rsidR="00DF785A" w:rsidRPr="00033818">
        <w:t xml:space="preserve">or </w:t>
      </w:r>
      <w:r w:rsidRPr="00033818">
        <w:t xml:space="preserve">hard of hearing or who have cognitive impairments. </w:t>
      </w:r>
      <w:r w:rsidR="00DF785A" w:rsidRPr="00033818">
        <w:t>A</w:t>
      </w:r>
      <w:r w:rsidRPr="00033818">
        <w:t xml:space="preserve">ll documents </w:t>
      </w:r>
      <w:r w:rsidR="00E233B8" w:rsidRPr="00033818">
        <w:t>in</w:t>
      </w:r>
      <w:r w:rsidRPr="00033818">
        <w:t xml:space="preserve"> this manual meet these state standards.</w:t>
      </w:r>
    </w:p>
    <w:p w14:paraId="328BB68F" w14:textId="76A82777" w:rsidR="009C7AA6" w:rsidRPr="00C7577C" w:rsidRDefault="009C7AA6" w:rsidP="00B4649B">
      <w:r w:rsidRPr="000268A8">
        <w:t>See your agency’s accessibility coordinator</w:t>
      </w:r>
      <w:r w:rsidR="00FB0ECB" w:rsidRPr="000268A8">
        <w:t xml:space="preserve"> or ADA coordinator</w:t>
      </w:r>
      <w:r w:rsidRPr="000268A8">
        <w:t xml:space="preserve"> for further information or if you believe</w:t>
      </w:r>
      <w:r w:rsidR="00DF785A" w:rsidRPr="000268A8">
        <w:t xml:space="preserve"> that</w:t>
      </w:r>
      <w:r w:rsidRPr="000268A8">
        <w:t xml:space="preserve"> these documents require further modification for your use.</w:t>
      </w:r>
    </w:p>
    <w:p w14:paraId="7A82FC19" w14:textId="5F7F6D09" w:rsidR="008826CA" w:rsidRPr="000268A8" w:rsidRDefault="00C269BE" w:rsidP="00FC7AB6">
      <w:pPr>
        <w:pStyle w:val="Heading2"/>
      </w:pPr>
      <w:r w:rsidRPr="000268A8">
        <w:t>Accommodation.</w:t>
      </w:r>
    </w:p>
    <w:p w14:paraId="5344EE12" w14:textId="18988757" w:rsidR="008826CA" w:rsidRPr="000268A8" w:rsidRDefault="00C269BE" w:rsidP="00033818">
      <w:r w:rsidRPr="000268A8">
        <w:t>The Notice of Hearing and Dual Notice</w:t>
      </w:r>
      <w:r w:rsidR="00E233B8" w:rsidRPr="000268A8">
        <w:t xml:space="preserve"> should</w:t>
      </w:r>
      <w:r w:rsidRPr="000268A8">
        <w:t xml:space="preserve"> contain the following</w:t>
      </w:r>
      <w:r w:rsidR="00E233B8" w:rsidRPr="000268A8">
        <w:t>—or a similar—</w:t>
      </w:r>
      <w:r w:rsidRPr="000268A8">
        <w:t>statement:</w:t>
      </w:r>
    </w:p>
    <w:p w14:paraId="2B52D267" w14:textId="604AC4F9" w:rsidR="00C269BE" w:rsidRPr="000268A8" w:rsidRDefault="00C269BE" w:rsidP="00950568">
      <w:pPr>
        <w:ind w:left="360"/>
      </w:pPr>
      <w:r w:rsidRPr="00F21027">
        <w:rPr>
          <w:rStyle w:val="Strong"/>
        </w:rPr>
        <w:t>Accommodation.</w:t>
      </w:r>
      <w:r w:rsidRPr="000268A8">
        <w:t xml:space="preserve"> If you need an accommodation to make this hearing accessible, please contact the agency contact person.</w:t>
      </w:r>
    </w:p>
    <w:p w14:paraId="7BDCF852" w14:textId="61928242" w:rsidR="00C269BE" w:rsidRPr="000268A8" w:rsidRDefault="00C269BE" w:rsidP="00033818">
      <w:r w:rsidRPr="000268A8">
        <w:t xml:space="preserve">Under the Americans with Disabilities Act, agencies must make reasonable modifications in policies, practices, and procedures to enable access </w:t>
      </w:r>
      <w:r w:rsidR="006E0AC3">
        <w:t>for</w:t>
      </w:r>
      <w:r w:rsidRPr="000268A8">
        <w:t xml:space="preserve"> individuals with disabilities. It is up to the individual to </w:t>
      </w:r>
      <w:r w:rsidR="00E233B8" w:rsidRPr="000268A8">
        <w:t xml:space="preserve">tell </w:t>
      </w:r>
      <w:r w:rsidRPr="000268A8">
        <w:t xml:space="preserve">the agency </w:t>
      </w:r>
      <w:r w:rsidR="00E233B8" w:rsidRPr="000268A8">
        <w:t xml:space="preserve">the </w:t>
      </w:r>
      <w:r w:rsidRPr="000268A8">
        <w:t xml:space="preserve">modification </w:t>
      </w:r>
      <w:r w:rsidR="00E233B8" w:rsidRPr="000268A8">
        <w:t>that the individual needs</w:t>
      </w:r>
      <w:r w:rsidRPr="000268A8">
        <w:t>.</w:t>
      </w:r>
    </w:p>
    <w:p w14:paraId="1FACA093" w14:textId="21A978E2" w:rsidR="00C269BE" w:rsidRPr="000268A8" w:rsidRDefault="00C269BE" w:rsidP="00033818">
      <w:r w:rsidRPr="000268A8">
        <w:t>Any cost incurred for the modification is the responsibility of the agency providing the service. If the modification would “fundamentally alter” the goods, services, or operation or would result in an undue burden (significantly difficult or expensive), it would not be required. If this were to happen, your agency should still pursue whether there is another modification that could work.</w:t>
      </w:r>
    </w:p>
    <w:p w14:paraId="51B53D05" w14:textId="28E156B8" w:rsidR="00C269BE" w:rsidRPr="000268A8" w:rsidRDefault="00C269BE" w:rsidP="00033818">
      <w:r w:rsidRPr="000268A8">
        <w:t xml:space="preserve">You </w:t>
      </w:r>
      <w:r w:rsidR="00167134">
        <w:t>should</w:t>
      </w:r>
      <w:r w:rsidRPr="000268A8">
        <w:t xml:space="preserve"> review and deal with each situation on a case-by-case basis</w:t>
      </w:r>
      <w:r w:rsidR="008B7AC3">
        <w:t>, and</w:t>
      </w:r>
      <w:r w:rsidRPr="000268A8">
        <w:t xml:space="preserve"> </w:t>
      </w:r>
      <w:r w:rsidR="008B7AC3">
        <w:t>m</w:t>
      </w:r>
      <w:r w:rsidRPr="000268A8">
        <w:t>ost of the situations</w:t>
      </w:r>
      <w:r w:rsidR="008B7AC3">
        <w:t xml:space="preserve"> that</w:t>
      </w:r>
      <w:r w:rsidRPr="000268A8">
        <w:t xml:space="preserve"> you will deal with will be easy to accommodate.</w:t>
      </w:r>
    </w:p>
    <w:p w14:paraId="6AA9E9A4" w14:textId="14CDB557" w:rsidR="00C269BE" w:rsidRPr="000268A8" w:rsidRDefault="00C269BE" w:rsidP="00033818">
      <w:r w:rsidRPr="000268A8">
        <w:t>Accommodations that may be requested</w:t>
      </w:r>
      <w:r w:rsidR="00E233B8" w:rsidRPr="000268A8">
        <w:t xml:space="preserve"> for a hearing may</w:t>
      </w:r>
      <w:r w:rsidRPr="000268A8">
        <w:t xml:space="preserve"> include </w:t>
      </w:r>
      <w:r w:rsidR="00E233B8" w:rsidRPr="000268A8">
        <w:t>sign-</w:t>
      </w:r>
      <w:r w:rsidRPr="000268A8">
        <w:t>language interpreters or real-time court</w:t>
      </w:r>
      <w:r w:rsidR="008B7AC3">
        <w:t>-</w:t>
      </w:r>
      <w:r w:rsidRPr="000268A8">
        <w:t>reporting services.</w:t>
      </w:r>
    </w:p>
    <w:p w14:paraId="47670154" w14:textId="353C1AF4" w:rsidR="008826CA" w:rsidRPr="000268A8" w:rsidRDefault="00C269BE" w:rsidP="00FC7AB6">
      <w:pPr>
        <w:pStyle w:val="Heading2"/>
      </w:pPr>
      <w:r w:rsidRPr="000268A8">
        <w:t>Alternative Format.</w:t>
      </w:r>
    </w:p>
    <w:p w14:paraId="055945BC" w14:textId="1D02C626" w:rsidR="00E233B8" w:rsidRPr="000268A8" w:rsidRDefault="00C269BE" w:rsidP="00033818">
      <w:r w:rsidRPr="000268A8">
        <w:t>The Request for Comments, Statement of Need and Reasonableness, Notice of Intent to Adopt Rules Without a Public Hearing, Dual Notice, and Notice of Hearing</w:t>
      </w:r>
      <w:r w:rsidR="00E233B8" w:rsidRPr="000268A8">
        <w:t xml:space="preserve"> should</w:t>
      </w:r>
      <w:r w:rsidRPr="000268A8">
        <w:t xml:space="preserve"> all include </w:t>
      </w:r>
      <w:r w:rsidR="00E233B8" w:rsidRPr="000268A8">
        <w:t>the following—or a similar—</w:t>
      </w:r>
      <w:r w:rsidRPr="000268A8">
        <w:t xml:space="preserve">statement: </w:t>
      </w:r>
    </w:p>
    <w:p w14:paraId="13693E52" w14:textId="1890A857" w:rsidR="00C269BE" w:rsidRPr="000268A8" w:rsidRDefault="00C269BE" w:rsidP="00F928F4">
      <w:pPr>
        <w:spacing w:line="240" w:lineRule="auto"/>
        <w:ind w:left="360"/>
      </w:pPr>
      <w:r w:rsidRPr="000268A8">
        <w:lastRenderedPageBreak/>
        <w:t>Upon request, this information can be made available in an alternative format, such as large print, braille, or audio.</w:t>
      </w:r>
    </w:p>
    <w:p w14:paraId="5EE94DCA" w14:textId="12E30344" w:rsidR="00C269BE" w:rsidRPr="000268A8" w:rsidRDefault="00C269BE" w:rsidP="00033818">
      <w:r w:rsidRPr="000268A8">
        <w:t>Requests are rare, but they do occur. If you get one, here are some options:</w:t>
      </w:r>
    </w:p>
    <w:p w14:paraId="1AE68043" w14:textId="581C25DA" w:rsidR="00C269BE" w:rsidRPr="00FC7AB6" w:rsidRDefault="00C269BE" w:rsidP="007639D4">
      <w:pPr>
        <w:pStyle w:val="ListParagraph"/>
        <w:numPr>
          <w:ilvl w:val="0"/>
          <w:numId w:val="17"/>
        </w:numPr>
      </w:pPr>
      <w:r w:rsidRPr="00FC7AB6">
        <w:rPr>
          <w:rStyle w:val="Strong"/>
        </w:rPr>
        <w:t>Make photocopied enlargements.</w:t>
      </w:r>
      <w:r w:rsidRPr="00FC7AB6">
        <w:t xml:space="preserve"> The simplest option might be to enlarge the document on a photocopier. You will probably have to do some creative paste-up to keep the document whole.</w:t>
      </w:r>
    </w:p>
    <w:p w14:paraId="21F97E6E" w14:textId="0E78657E" w:rsidR="00C269BE" w:rsidRPr="00FC7AB6" w:rsidRDefault="00C269BE" w:rsidP="007639D4">
      <w:pPr>
        <w:pStyle w:val="ListParagraph"/>
        <w:numPr>
          <w:ilvl w:val="0"/>
          <w:numId w:val="17"/>
        </w:numPr>
      </w:pPr>
      <w:r w:rsidRPr="00FC7AB6">
        <w:rPr>
          <w:rStyle w:val="Strong"/>
        </w:rPr>
        <w:t>Use a larger typeface.</w:t>
      </w:r>
      <w:r w:rsidRPr="00FC7AB6">
        <w:t xml:space="preserve"> If you have the computer file of the document, you may reformat it using a larger typeface.</w:t>
      </w:r>
    </w:p>
    <w:p w14:paraId="2E479112" w14:textId="124E6226" w:rsidR="00C269BE" w:rsidRPr="00FC7AB6" w:rsidRDefault="00C269BE" w:rsidP="007639D4">
      <w:pPr>
        <w:pStyle w:val="ListParagraph"/>
        <w:numPr>
          <w:ilvl w:val="0"/>
          <w:numId w:val="17"/>
        </w:numPr>
      </w:pPr>
      <w:r w:rsidRPr="00FC7AB6">
        <w:rPr>
          <w:rStyle w:val="Strong"/>
        </w:rPr>
        <w:t>Record the information in audio.</w:t>
      </w:r>
      <w:r w:rsidRPr="00FC7AB6">
        <w:t xml:space="preserve"> You can record the material yourself or obtain recording services from the State Services for the Blind</w:t>
      </w:r>
      <w:r w:rsidR="00F4199D" w:rsidRPr="00FC7AB6">
        <w:t>. They charge</w:t>
      </w:r>
      <w:r w:rsidRPr="00FC7AB6">
        <w:t xml:space="preserve"> </w:t>
      </w:r>
      <w:r w:rsidRPr="007639D4">
        <w:rPr>
          <w:b/>
          <w:bCs/>
        </w:rPr>
        <w:t>$12.50</w:t>
      </w:r>
      <w:r w:rsidRPr="00FC7AB6">
        <w:t xml:space="preserve"> per recorded hour. The service reads straight text and </w:t>
      </w:r>
      <w:r w:rsidR="00C108CD" w:rsidRPr="00FC7AB6">
        <w:t xml:space="preserve">captions. If requested, they will describe charts, graphs, tables, diagrams, etc. that would be understandable to a listener. </w:t>
      </w:r>
      <w:r w:rsidRPr="00FC7AB6">
        <w:t>C</w:t>
      </w:r>
      <w:r w:rsidR="00F4199D" w:rsidRPr="00FC7AB6">
        <w:t xml:space="preserve">ontact </w:t>
      </w:r>
      <w:r w:rsidR="00EE5091" w:rsidRPr="00FC7AB6">
        <w:t>Audio Services</w:t>
      </w:r>
      <w:r w:rsidR="00F4199D" w:rsidRPr="00FC7AB6">
        <w:t xml:space="preserve"> at </w:t>
      </w:r>
      <w:r w:rsidR="0073574F" w:rsidRPr="00FC7AB6">
        <w:t>(</w:t>
      </w:r>
      <w:r w:rsidRPr="00FC7AB6">
        <w:t>651</w:t>
      </w:r>
      <w:r w:rsidR="0073574F" w:rsidRPr="00FC7AB6">
        <w:t xml:space="preserve">) </w:t>
      </w:r>
      <w:r w:rsidR="00F4199D" w:rsidRPr="00FC7AB6">
        <w:t xml:space="preserve">539-1422 or </w:t>
      </w:r>
      <w:hyperlink r:id="rId11" w:history="1">
        <w:r w:rsidR="00F4199D" w:rsidRPr="00541EFD">
          <w:rPr>
            <w:rStyle w:val="Hyperlink"/>
          </w:rPr>
          <w:t>ssb.audioservices@state.mn.us</w:t>
        </w:r>
      </w:hyperlink>
      <w:r w:rsidR="00F4199D" w:rsidRPr="00FC7AB6">
        <w:t xml:space="preserve"> to </w:t>
      </w:r>
      <w:proofErr w:type="gramStart"/>
      <w:r w:rsidR="00F4199D" w:rsidRPr="00FC7AB6">
        <w:t>make arrangements</w:t>
      </w:r>
      <w:proofErr w:type="gramEnd"/>
      <w:r w:rsidR="00F4199D" w:rsidRPr="00FC7AB6">
        <w:t xml:space="preserve"> directly for the desired format</w:t>
      </w:r>
      <w:r w:rsidRPr="00FC7AB6">
        <w:t>.</w:t>
      </w:r>
    </w:p>
    <w:p w14:paraId="18FDD8F7" w14:textId="03622215" w:rsidR="00C269BE" w:rsidRPr="00FC7AB6" w:rsidRDefault="00C269BE" w:rsidP="007639D4">
      <w:pPr>
        <w:pStyle w:val="ListParagraph"/>
        <w:numPr>
          <w:ilvl w:val="0"/>
          <w:numId w:val="17"/>
        </w:numPr>
      </w:pPr>
      <w:r w:rsidRPr="00541EFD">
        <w:rPr>
          <w:rStyle w:val="Strong"/>
        </w:rPr>
        <w:t>Convert to braille.</w:t>
      </w:r>
      <w:r w:rsidRPr="00FC7AB6">
        <w:t xml:space="preserve"> State Services for the Blind also provides braille services, as follows: braille costs </w:t>
      </w:r>
      <w:r w:rsidRPr="007639D4">
        <w:rPr>
          <w:b/>
          <w:bCs/>
        </w:rPr>
        <w:t>$</w:t>
      </w:r>
      <w:r w:rsidR="00902AA5" w:rsidRPr="007639D4">
        <w:rPr>
          <w:b/>
          <w:bCs/>
        </w:rPr>
        <w:t>2.25</w:t>
      </w:r>
      <w:r w:rsidRPr="00FC7AB6">
        <w:t xml:space="preserve"> per </w:t>
      </w:r>
      <w:r w:rsidR="00902AA5" w:rsidRPr="00FC7AB6">
        <w:t>braille page</w:t>
      </w:r>
      <w:r w:rsidRPr="00FC7AB6">
        <w:t xml:space="preserve">; it takes about three </w:t>
      </w:r>
      <w:r w:rsidR="00902AA5" w:rsidRPr="00FC7AB6">
        <w:t>braille pages to equal</w:t>
      </w:r>
      <w:r w:rsidRPr="00FC7AB6">
        <w:t xml:space="preserve"> each 8.5 x 11 sheet of conventional text. Since this can get quite bulky, braille is recommended for reference information</w:t>
      </w:r>
      <w:r w:rsidR="00657BB6">
        <w:t>—f</w:t>
      </w:r>
      <w:r w:rsidR="0072551F" w:rsidRPr="00FC7AB6">
        <w:t>or example,</w:t>
      </w:r>
      <w:r w:rsidRPr="00FC7AB6">
        <w:t xml:space="preserve"> lists of phone numbers. You should send a memo, a hard copy of the material to be transcribed, and </w:t>
      </w:r>
      <w:r w:rsidR="001D635F" w:rsidRPr="00FC7AB6">
        <w:t>an electronic file (</w:t>
      </w:r>
      <w:r w:rsidRPr="00FC7AB6">
        <w:t>MS</w:t>
      </w:r>
      <w:r w:rsidR="00717450" w:rsidRPr="00FC7AB6">
        <w:t xml:space="preserve"> </w:t>
      </w:r>
      <w:r w:rsidRPr="00FC7AB6">
        <w:t xml:space="preserve">Word, </w:t>
      </w:r>
      <w:r w:rsidR="00297EE5" w:rsidRPr="00FC7AB6">
        <w:t>.docx</w:t>
      </w:r>
      <w:r w:rsidRPr="00FC7AB6">
        <w:t>,</w:t>
      </w:r>
      <w:r w:rsidR="00297EE5" w:rsidRPr="00FC7AB6">
        <w:t xml:space="preserve"> .doc</w:t>
      </w:r>
      <w:r w:rsidR="007B3BE2" w:rsidRPr="00FC7AB6">
        <w:t>,</w:t>
      </w:r>
      <w:r w:rsidRPr="00FC7AB6">
        <w:t xml:space="preserve"> </w:t>
      </w:r>
      <w:r w:rsidR="001D635F" w:rsidRPr="00FC7AB6">
        <w:t xml:space="preserve">or PDF) </w:t>
      </w:r>
      <w:r w:rsidRPr="00FC7AB6">
        <w:t xml:space="preserve">if possible. Allow 5-10 business days for completion. Call </w:t>
      </w:r>
      <w:r w:rsidR="001D635F" w:rsidRPr="00FC7AB6">
        <w:t>Yvette Hennies</w:t>
      </w:r>
      <w:r w:rsidR="00EE5091" w:rsidRPr="00FC7AB6">
        <w:t xml:space="preserve">, Sharon </w:t>
      </w:r>
      <w:proofErr w:type="spellStart"/>
      <w:r w:rsidR="00EE5091" w:rsidRPr="00FC7AB6">
        <w:t>Obrestad</w:t>
      </w:r>
      <w:proofErr w:type="spellEnd"/>
      <w:r w:rsidR="00EE5091" w:rsidRPr="00FC7AB6">
        <w:t xml:space="preserve">, or Christine Smeed </w:t>
      </w:r>
      <w:r w:rsidR="001D635F" w:rsidRPr="00FC7AB6">
        <w:t xml:space="preserve">at </w:t>
      </w:r>
      <w:r w:rsidR="0073574F" w:rsidRPr="00FC7AB6">
        <w:t xml:space="preserve">(651) </w:t>
      </w:r>
      <w:r w:rsidR="001D635F" w:rsidRPr="00FC7AB6">
        <w:t>539-2315</w:t>
      </w:r>
      <w:r w:rsidR="00717450" w:rsidRPr="00FC7AB6">
        <w:t xml:space="preserve"> or email </w:t>
      </w:r>
      <w:hyperlink r:id="rId12" w:history="1">
        <w:r w:rsidR="00B16CA5" w:rsidRPr="00541EFD">
          <w:rPr>
            <w:rStyle w:val="Hyperlink"/>
          </w:rPr>
          <w:t>ssb.braille@state.mn.us</w:t>
        </w:r>
      </w:hyperlink>
      <w:r w:rsidRPr="00FC7AB6">
        <w:t>.</w:t>
      </w:r>
    </w:p>
    <w:p w14:paraId="5D7942B0" w14:textId="5D24E3AA" w:rsidR="00C269BE" w:rsidRPr="000268A8" w:rsidRDefault="00C269BE" w:rsidP="00033818">
      <w:r w:rsidRPr="000268A8">
        <w:t>Each agency is responsible for the costs of making information available in alternative formats.</w:t>
      </w:r>
    </w:p>
    <w:p w14:paraId="6B3EE87E" w14:textId="50135E03" w:rsidR="0072551F" w:rsidRPr="000268A8" w:rsidRDefault="0072551F" w:rsidP="00FC7AB6">
      <w:pPr>
        <w:pStyle w:val="Heading2"/>
      </w:pPr>
      <w:r w:rsidRPr="000268A8">
        <w:t>Additional resources.</w:t>
      </w:r>
    </w:p>
    <w:p w14:paraId="313168BB" w14:textId="69DD44E7" w:rsidR="0072551F" w:rsidRPr="000268A8" w:rsidRDefault="0072551F" w:rsidP="00033818">
      <w:r w:rsidRPr="000268A8">
        <w:t xml:space="preserve">You can find the digital accessibility requirements under Minnesota Statutes, section 16E.03, or through </w:t>
      </w:r>
      <w:r w:rsidRPr="00ED2FB9">
        <w:t>MNIT’s Office of Accessibility</w:t>
      </w:r>
      <w:r w:rsidRPr="000268A8">
        <w:t>. The office oversees accessibility standards for the executive branch and provides resources that ensure applications, websites, and documents are accessible for everyone.</w:t>
      </w:r>
    </w:p>
    <w:p w14:paraId="3FB89696" w14:textId="3D651E9F" w:rsidR="0072551F" w:rsidRPr="000268A8" w:rsidRDefault="0072551F" w:rsidP="00033818">
      <w:r w:rsidRPr="000268A8">
        <w:t xml:space="preserve">Also noteworthy is the </w:t>
      </w:r>
      <w:r w:rsidRPr="00ED2FB9">
        <w:t>Office of Enterprise Translations</w:t>
      </w:r>
      <w:r w:rsidRPr="000268A8">
        <w:t xml:space="preserve">, which </w:t>
      </w:r>
      <w:proofErr w:type="gramStart"/>
      <w:r w:rsidR="00ED6974">
        <w:t xml:space="preserve">is </w:t>
      </w:r>
      <w:r w:rsidRPr="000268A8">
        <w:t>dedicated to providing</w:t>
      </w:r>
      <w:proofErr w:type="gramEnd"/>
      <w:r w:rsidRPr="000268A8">
        <w:t xml:space="preserve"> agencies with support for translating written materials.</w:t>
      </w:r>
    </w:p>
    <w:p w14:paraId="4CED899D" w14:textId="194FE7AE" w:rsidR="0072551F" w:rsidRDefault="00792C12" w:rsidP="00033818">
      <w:r w:rsidRPr="000268A8">
        <w:t xml:space="preserve">Other resources include the </w:t>
      </w:r>
      <w:r w:rsidR="0072551F" w:rsidRPr="000268A8">
        <w:t>Minnesota Olmstead Implementation Office</w:t>
      </w:r>
      <w:r w:rsidRPr="000268A8">
        <w:t xml:space="preserve">, </w:t>
      </w:r>
      <w:r w:rsidR="0072551F" w:rsidRPr="000268A8">
        <w:t>Disability Minnesota</w:t>
      </w:r>
      <w:r w:rsidRPr="000268A8">
        <w:t xml:space="preserve">, and </w:t>
      </w:r>
      <w:r w:rsidR="0072551F" w:rsidRPr="000268A8">
        <w:t>ADA Minnesota</w:t>
      </w:r>
      <w:r w:rsidRPr="000268A8">
        <w:t>.</w:t>
      </w:r>
    </w:p>
    <w:p w14:paraId="63B071DC" w14:textId="770A8B31" w:rsidR="002A351E" w:rsidRDefault="002A351E" w:rsidP="00ED2FB9">
      <w:pPr>
        <w:pStyle w:val="Heading2"/>
      </w:pPr>
      <w:r>
        <w:t>Web links</w:t>
      </w:r>
      <w:r w:rsidR="00ED2FB9">
        <w:t>.</w:t>
      </w:r>
    </w:p>
    <w:p w14:paraId="08F157AE" w14:textId="1391D6AF" w:rsidR="002A351E" w:rsidRPr="00920531" w:rsidRDefault="00920531" w:rsidP="00033818">
      <w:pPr>
        <w:rPr>
          <w:rStyle w:val="Hyperlink"/>
        </w:rPr>
      </w:pPr>
      <w:r>
        <w:rPr>
          <w:i/>
          <w:iCs/>
        </w:rPr>
        <w:lastRenderedPageBreak/>
        <w:fldChar w:fldCharType="begin"/>
      </w:r>
      <w:r>
        <w:rPr>
          <w:i/>
          <w:iCs/>
        </w:rPr>
        <w:instrText>HYPERLINK "https://mn.gov/mnit/about-mnit/accessibility/"</w:instrText>
      </w:r>
      <w:r>
        <w:rPr>
          <w:i/>
          <w:iCs/>
        </w:rPr>
      </w:r>
      <w:r>
        <w:rPr>
          <w:i/>
          <w:iCs/>
        </w:rPr>
        <w:fldChar w:fldCharType="separate"/>
      </w:r>
      <w:r w:rsidR="002A351E" w:rsidRPr="00920531">
        <w:rPr>
          <w:rStyle w:val="Hyperlink"/>
          <w:i/>
          <w:iCs/>
        </w:rPr>
        <w:t>Office of Accessibility:</w:t>
      </w:r>
      <w:r w:rsidR="002A351E" w:rsidRPr="00920531">
        <w:rPr>
          <w:rStyle w:val="Hyperlink"/>
        </w:rPr>
        <w:t xml:space="preserve"> </w:t>
      </w:r>
      <w:r w:rsidR="00595002" w:rsidRPr="00920531">
        <w:rPr>
          <w:rStyle w:val="Hyperlink"/>
        </w:rPr>
        <w:t>https://mn.gov/mnit/about-mnit/accessibility/</w:t>
      </w:r>
    </w:p>
    <w:p w14:paraId="0A5B2D0D" w14:textId="14713F1E" w:rsidR="002A351E" w:rsidRPr="00920531" w:rsidRDefault="00920531" w:rsidP="00033818">
      <w:pPr>
        <w:rPr>
          <w:rStyle w:val="Hyperlink"/>
        </w:rPr>
      </w:pPr>
      <w:r>
        <w:rPr>
          <w:i/>
          <w:iCs/>
        </w:rPr>
        <w:fldChar w:fldCharType="end"/>
      </w:r>
      <w:r>
        <w:rPr>
          <w:i/>
          <w:iCs/>
        </w:rPr>
        <w:fldChar w:fldCharType="begin"/>
      </w:r>
      <w:r>
        <w:rPr>
          <w:i/>
          <w:iCs/>
        </w:rPr>
        <w:instrText>HYPERLINK "https://mn.gov/admin/government/translations/"</w:instrText>
      </w:r>
      <w:r>
        <w:rPr>
          <w:i/>
          <w:iCs/>
        </w:rPr>
      </w:r>
      <w:r>
        <w:rPr>
          <w:i/>
          <w:iCs/>
        </w:rPr>
        <w:fldChar w:fldCharType="separate"/>
      </w:r>
      <w:r w:rsidR="002A351E" w:rsidRPr="00920531">
        <w:rPr>
          <w:rStyle w:val="Hyperlink"/>
          <w:i/>
          <w:iCs/>
        </w:rPr>
        <w:t xml:space="preserve">Office of Enterprise Translations: </w:t>
      </w:r>
      <w:r w:rsidR="00BE7EA3" w:rsidRPr="00920531">
        <w:rPr>
          <w:rStyle w:val="Hyperlink"/>
        </w:rPr>
        <w:t>https://mn.gov/admin/government/translations/</w:t>
      </w:r>
    </w:p>
    <w:p w14:paraId="5B47C51D" w14:textId="68FEFD18" w:rsidR="002A351E" w:rsidRPr="00920531" w:rsidRDefault="00920531" w:rsidP="00033818">
      <w:pPr>
        <w:rPr>
          <w:rStyle w:val="Hyperlink"/>
        </w:rPr>
      </w:pPr>
      <w:r>
        <w:rPr>
          <w:i/>
          <w:iCs/>
        </w:rPr>
        <w:fldChar w:fldCharType="end"/>
      </w:r>
      <w:r>
        <w:rPr>
          <w:i/>
          <w:iCs/>
        </w:rPr>
        <w:fldChar w:fldCharType="begin"/>
      </w:r>
      <w:r>
        <w:rPr>
          <w:i/>
          <w:iCs/>
        </w:rPr>
        <w:instrText>HYPERLINK "https://mn.gov/olmstead/"</w:instrText>
      </w:r>
      <w:r>
        <w:rPr>
          <w:i/>
          <w:iCs/>
        </w:rPr>
      </w:r>
      <w:r>
        <w:rPr>
          <w:i/>
          <w:iCs/>
        </w:rPr>
        <w:fldChar w:fldCharType="separate"/>
      </w:r>
      <w:r w:rsidR="002A351E" w:rsidRPr="00920531">
        <w:rPr>
          <w:rStyle w:val="Hyperlink"/>
          <w:i/>
          <w:iCs/>
        </w:rPr>
        <w:t>Minnesota Olmstead Implementation Office:</w:t>
      </w:r>
      <w:r w:rsidR="002A351E" w:rsidRPr="00920531">
        <w:rPr>
          <w:rStyle w:val="Hyperlink"/>
        </w:rPr>
        <w:t xml:space="preserve"> </w:t>
      </w:r>
      <w:r w:rsidR="00595002" w:rsidRPr="00920531">
        <w:rPr>
          <w:rStyle w:val="Hyperlink"/>
        </w:rPr>
        <w:t>https://mn.gov/olmstead/</w:t>
      </w:r>
    </w:p>
    <w:p w14:paraId="3F30CCDE" w14:textId="4CF94F4C" w:rsidR="00595002" w:rsidRPr="00920531" w:rsidRDefault="00920531" w:rsidP="00033818">
      <w:pPr>
        <w:rPr>
          <w:rStyle w:val="Hyperlink"/>
        </w:rPr>
      </w:pPr>
      <w:r>
        <w:rPr>
          <w:i/>
          <w:iCs/>
        </w:rPr>
        <w:fldChar w:fldCharType="end"/>
      </w:r>
      <w:r>
        <w:rPr>
          <w:i/>
          <w:iCs/>
        </w:rPr>
        <w:fldChar w:fldCharType="begin"/>
      </w:r>
      <w:r>
        <w:rPr>
          <w:i/>
          <w:iCs/>
        </w:rPr>
        <w:instrText>HYPERLINK "https://mn.gov/disability-mn/"</w:instrText>
      </w:r>
      <w:r>
        <w:rPr>
          <w:i/>
          <w:iCs/>
        </w:rPr>
      </w:r>
      <w:r>
        <w:rPr>
          <w:i/>
          <w:iCs/>
        </w:rPr>
        <w:fldChar w:fldCharType="separate"/>
      </w:r>
      <w:r w:rsidR="00595002" w:rsidRPr="00920531">
        <w:rPr>
          <w:rStyle w:val="Hyperlink"/>
          <w:i/>
          <w:iCs/>
        </w:rPr>
        <w:t>Disability Minnesota:</w:t>
      </w:r>
      <w:r w:rsidR="00595002" w:rsidRPr="00920531">
        <w:rPr>
          <w:rStyle w:val="Hyperlink"/>
        </w:rPr>
        <w:t xml:space="preserve"> </w:t>
      </w:r>
      <w:r w:rsidR="00BE7EA3" w:rsidRPr="00920531">
        <w:rPr>
          <w:rStyle w:val="Hyperlink"/>
        </w:rPr>
        <w:t>https://mn.gov/disability-mn/</w:t>
      </w:r>
    </w:p>
    <w:p w14:paraId="5D7A9E02" w14:textId="36F36E45" w:rsidR="002A351E" w:rsidRPr="002A351E" w:rsidRDefault="00920531" w:rsidP="00033818">
      <w:r>
        <w:rPr>
          <w:i/>
          <w:iCs/>
        </w:rPr>
        <w:fldChar w:fldCharType="end"/>
      </w:r>
      <w:hyperlink r:id="rId13" w:history="1">
        <w:r w:rsidR="00BE7EA3" w:rsidRPr="00920531">
          <w:rPr>
            <w:rStyle w:val="Hyperlink"/>
            <w:i/>
            <w:iCs/>
          </w:rPr>
          <w:t>ADA Minnesota</w:t>
        </w:r>
        <w:r w:rsidR="00FC4387" w:rsidRPr="00920531">
          <w:rPr>
            <w:rStyle w:val="Hyperlink"/>
            <w:i/>
            <w:iCs/>
          </w:rPr>
          <w:t>:</w:t>
        </w:r>
        <w:r w:rsidR="00FC4387" w:rsidRPr="00920531">
          <w:rPr>
            <w:rStyle w:val="Hyperlink"/>
          </w:rPr>
          <w:t xml:space="preserve"> https://mcil-mn.org/services/ada-minnesota/</w:t>
        </w:r>
      </w:hyperlink>
    </w:p>
    <w:sectPr w:rsidR="002A351E" w:rsidRPr="002A351E" w:rsidSect="00ED2FB9">
      <w:footerReference w:type="default" r:id="rId14"/>
      <w:type w:val="continuous"/>
      <w:pgSz w:w="12240" w:h="15840"/>
      <w:pgMar w:top="1440" w:right="1440" w:bottom="864" w:left="1440" w:header="1440" w:footer="86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E8E7C" w14:textId="77777777" w:rsidR="00A300CF" w:rsidRDefault="00A300CF" w:rsidP="00033818">
      <w:r>
        <w:separator/>
      </w:r>
    </w:p>
  </w:endnote>
  <w:endnote w:type="continuationSeparator" w:id="0">
    <w:p w14:paraId="25101FCB" w14:textId="77777777" w:rsidR="00A300CF" w:rsidRDefault="00A300CF" w:rsidP="00033818">
      <w:r>
        <w:continuationSeparator/>
      </w:r>
    </w:p>
  </w:endnote>
  <w:endnote w:type="continuationNotice" w:id="1">
    <w:p w14:paraId="0748B84E" w14:textId="77777777" w:rsidR="00A300CF" w:rsidRDefault="00A300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529821"/>
      <w:docPartObj>
        <w:docPartGallery w:val="Page Numbers (Bottom of Page)"/>
        <w:docPartUnique/>
      </w:docPartObj>
    </w:sdtPr>
    <w:sdtEndPr>
      <w:rPr>
        <w:noProof/>
      </w:rPr>
    </w:sdtEndPr>
    <w:sdtContent>
      <w:p w14:paraId="649BB241" w14:textId="3DB06CA2" w:rsidR="00ED2FB9" w:rsidRDefault="00ED2FB9" w:rsidP="00ED2F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DE503" w14:textId="77777777" w:rsidR="00A300CF" w:rsidRDefault="00A300CF" w:rsidP="00033818">
      <w:r>
        <w:separator/>
      </w:r>
    </w:p>
  </w:footnote>
  <w:footnote w:type="continuationSeparator" w:id="0">
    <w:p w14:paraId="7BB92EBA" w14:textId="77777777" w:rsidR="00A300CF" w:rsidRDefault="00A300CF" w:rsidP="00033818">
      <w:r>
        <w:continuationSeparator/>
      </w:r>
    </w:p>
  </w:footnote>
  <w:footnote w:type="continuationNotice" w:id="1">
    <w:p w14:paraId="365EEB5A" w14:textId="77777777" w:rsidR="00A300CF" w:rsidRDefault="00A300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EAEF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CEC5F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84079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BA18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66A8E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8CC8D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22A8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BA1C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11081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1CFB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E2DD2"/>
    <w:multiLevelType w:val="hybridMultilevel"/>
    <w:tmpl w:val="F60A8730"/>
    <w:lvl w:ilvl="0" w:tplc="78F48DB6">
      <w:start w:val="3"/>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E877AB"/>
    <w:multiLevelType w:val="hybridMultilevel"/>
    <w:tmpl w:val="12BAC528"/>
    <w:lvl w:ilvl="0" w:tplc="3F2CC858">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625C52"/>
    <w:multiLevelType w:val="hybridMultilevel"/>
    <w:tmpl w:val="E05E0D40"/>
    <w:lvl w:ilvl="0" w:tplc="1A220FEC">
      <w:start w:val="2"/>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AA06E8"/>
    <w:multiLevelType w:val="hybridMultilevel"/>
    <w:tmpl w:val="3566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381CA6"/>
    <w:multiLevelType w:val="hybridMultilevel"/>
    <w:tmpl w:val="6494E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C247A5"/>
    <w:multiLevelType w:val="hybridMultilevel"/>
    <w:tmpl w:val="B3147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F1796B"/>
    <w:multiLevelType w:val="hybridMultilevel"/>
    <w:tmpl w:val="D8D03194"/>
    <w:lvl w:ilvl="0" w:tplc="7E10CB82">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78019144">
    <w:abstractNumId w:val="11"/>
  </w:num>
  <w:num w:numId="2" w16cid:durableId="1787234166">
    <w:abstractNumId w:val="15"/>
  </w:num>
  <w:num w:numId="3" w16cid:durableId="1527206470">
    <w:abstractNumId w:val="9"/>
  </w:num>
  <w:num w:numId="4" w16cid:durableId="2009022181">
    <w:abstractNumId w:val="7"/>
  </w:num>
  <w:num w:numId="5" w16cid:durableId="1481533913">
    <w:abstractNumId w:val="6"/>
  </w:num>
  <w:num w:numId="6" w16cid:durableId="661465559">
    <w:abstractNumId w:val="5"/>
  </w:num>
  <w:num w:numId="7" w16cid:durableId="473522706">
    <w:abstractNumId w:val="4"/>
  </w:num>
  <w:num w:numId="8" w16cid:durableId="414788916">
    <w:abstractNumId w:val="8"/>
  </w:num>
  <w:num w:numId="9" w16cid:durableId="669871671">
    <w:abstractNumId w:val="3"/>
  </w:num>
  <w:num w:numId="10" w16cid:durableId="1865560261">
    <w:abstractNumId w:val="2"/>
  </w:num>
  <w:num w:numId="11" w16cid:durableId="645623560">
    <w:abstractNumId w:val="1"/>
  </w:num>
  <w:num w:numId="12" w16cid:durableId="1720201074">
    <w:abstractNumId w:val="0"/>
  </w:num>
  <w:num w:numId="13" w16cid:durableId="1851405380">
    <w:abstractNumId w:val="12"/>
  </w:num>
  <w:num w:numId="14" w16cid:durableId="283930260">
    <w:abstractNumId w:val="10"/>
  </w:num>
  <w:num w:numId="15" w16cid:durableId="2047825778">
    <w:abstractNumId w:val="16"/>
  </w:num>
  <w:num w:numId="16" w16cid:durableId="133719792">
    <w:abstractNumId w:val="14"/>
  </w:num>
  <w:num w:numId="17" w16cid:durableId="5894319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EF"/>
    <w:rsid w:val="00021635"/>
    <w:rsid w:val="000268A8"/>
    <w:rsid w:val="00033818"/>
    <w:rsid w:val="0004215C"/>
    <w:rsid w:val="000A3B4A"/>
    <w:rsid w:val="000A6D53"/>
    <w:rsid w:val="000C7252"/>
    <w:rsid w:val="000D4B3D"/>
    <w:rsid w:val="000F5077"/>
    <w:rsid w:val="00120234"/>
    <w:rsid w:val="001341B5"/>
    <w:rsid w:val="00150031"/>
    <w:rsid w:val="00167134"/>
    <w:rsid w:val="00171BED"/>
    <w:rsid w:val="0017764B"/>
    <w:rsid w:val="001D635F"/>
    <w:rsid w:val="001E6DE0"/>
    <w:rsid w:val="00222CDD"/>
    <w:rsid w:val="002634FF"/>
    <w:rsid w:val="00297EE5"/>
    <w:rsid w:val="002A351E"/>
    <w:rsid w:val="002D27FF"/>
    <w:rsid w:val="00303BC2"/>
    <w:rsid w:val="003A2CED"/>
    <w:rsid w:val="003C3EA2"/>
    <w:rsid w:val="004432E0"/>
    <w:rsid w:val="004968AA"/>
    <w:rsid w:val="0049753B"/>
    <w:rsid w:val="004B02EF"/>
    <w:rsid w:val="004D79E0"/>
    <w:rsid w:val="004F31C8"/>
    <w:rsid w:val="004F47A7"/>
    <w:rsid w:val="0050148B"/>
    <w:rsid w:val="00541EFD"/>
    <w:rsid w:val="00551374"/>
    <w:rsid w:val="005669BB"/>
    <w:rsid w:val="00592C5B"/>
    <w:rsid w:val="005943DC"/>
    <w:rsid w:val="00595002"/>
    <w:rsid w:val="005A6603"/>
    <w:rsid w:val="005A6D7E"/>
    <w:rsid w:val="005D2EBF"/>
    <w:rsid w:val="005E156C"/>
    <w:rsid w:val="005E6B0A"/>
    <w:rsid w:val="0063228C"/>
    <w:rsid w:val="00635E15"/>
    <w:rsid w:val="00657BB6"/>
    <w:rsid w:val="006772AD"/>
    <w:rsid w:val="0069765A"/>
    <w:rsid w:val="00697855"/>
    <w:rsid w:val="006C7FBD"/>
    <w:rsid w:val="006E0AC3"/>
    <w:rsid w:val="006E7729"/>
    <w:rsid w:val="00704718"/>
    <w:rsid w:val="00717450"/>
    <w:rsid w:val="0072551F"/>
    <w:rsid w:val="0073574F"/>
    <w:rsid w:val="007639D4"/>
    <w:rsid w:val="00777939"/>
    <w:rsid w:val="0078106A"/>
    <w:rsid w:val="00791415"/>
    <w:rsid w:val="00792C12"/>
    <w:rsid w:val="007B3BE2"/>
    <w:rsid w:val="007D127E"/>
    <w:rsid w:val="007F016F"/>
    <w:rsid w:val="0081104C"/>
    <w:rsid w:val="0083289C"/>
    <w:rsid w:val="00862067"/>
    <w:rsid w:val="00880156"/>
    <w:rsid w:val="008826CA"/>
    <w:rsid w:val="00891C7A"/>
    <w:rsid w:val="008B7AC3"/>
    <w:rsid w:val="008D0728"/>
    <w:rsid w:val="008F1908"/>
    <w:rsid w:val="00902AA5"/>
    <w:rsid w:val="00917D34"/>
    <w:rsid w:val="00920531"/>
    <w:rsid w:val="00950568"/>
    <w:rsid w:val="00962BFF"/>
    <w:rsid w:val="009A51ED"/>
    <w:rsid w:val="009B59E2"/>
    <w:rsid w:val="009C7AA6"/>
    <w:rsid w:val="009D0627"/>
    <w:rsid w:val="009E6411"/>
    <w:rsid w:val="00A300CF"/>
    <w:rsid w:val="00A55A93"/>
    <w:rsid w:val="00A7048E"/>
    <w:rsid w:val="00A94C09"/>
    <w:rsid w:val="00AA02FF"/>
    <w:rsid w:val="00AA5A61"/>
    <w:rsid w:val="00AB2345"/>
    <w:rsid w:val="00B01627"/>
    <w:rsid w:val="00B02742"/>
    <w:rsid w:val="00B15FC8"/>
    <w:rsid w:val="00B16CA5"/>
    <w:rsid w:val="00B30DE1"/>
    <w:rsid w:val="00B31831"/>
    <w:rsid w:val="00B4649B"/>
    <w:rsid w:val="00B46F6F"/>
    <w:rsid w:val="00B91922"/>
    <w:rsid w:val="00B94D17"/>
    <w:rsid w:val="00BB74E2"/>
    <w:rsid w:val="00BD1FEF"/>
    <w:rsid w:val="00BE7EA3"/>
    <w:rsid w:val="00C108CD"/>
    <w:rsid w:val="00C269BE"/>
    <w:rsid w:val="00C30611"/>
    <w:rsid w:val="00C31387"/>
    <w:rsid w:val="00C56A54"/>
    <w:rsid w:val="00C7577C"/>
    <w:rsid w:val="00C921C0"/>
    <w:rsid w:val="00CB556C"/>
    <w:rsid w:val="00CE412D"/>
    <w:rsid w:val="00CF3B3E"/>
    <w:rsid w:val="00D362B8"/>
    <w:rsid w:val="00D4367B"/>
    <w:rsid w:val="00DA52B9"/>
    <w:rsid w:val="00DF785A"/>
    <w:rsid w:val="00E02F0D"/>
    <w:rsid w:val="00E22BF8"/>
    <w:rsid w:val="00E233B8"/>
    <w:rsid w:val="00E503C0"/>
    <w:rsid w:val="00E81FAB"/>
    <w:rsid w:val="00EB7D38"/>
    <w:rsid w:val="00ED2FB9"/>
    <w:rsid w:val="00ED4C6C"/>
    <w:rsid w:val="00ED6974"/>
    <w:rsid w:val="00EE5091"/>
    <w:rsid w:val="00F04947"/>
    <w:rsid w:val="00F21027"/>
    <w:rsid w:val="00F21AC9"/>
    <w:rsid w:val="00F4199D"/>
    <w:rsid w:val="00F506DF"/>
    <w:rsid w:val="00F928F4"/>
    <w:rsid w:val="00FB0ECB"/>
    <w:rsid w:val="00FC4387"/>
    <w:rsid w:val="00FC7AB6"/>
    <w:rsid w:val="00FD3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80AEF6"/>
  <w14:defaultImageDpi w14:val="0"/>
  <w15:docId w15:val="{16E29F4D-91A4-4018-995A-A610810A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EBF"/>
    <w:pPr>
      <w:autoSpaceDE w:val="0"/>
      <w:autoSpaceDN w:val="0"/>
      <w:adjustRightInd w:val="0"/>
      <w:spacing w:after="240" w:line="276" w:lineRule="auto"/>
    </w:pPr>
    <w:rPr>
      <w:rFonts w:asciiTheme="minorHAnsi" w:hAnsiTheme="minorHAnsi" w:cstheme="minorHAnsi"/>
      <w:kern w:val="16"/>
      <w:sz w:val="24"/>
      <w:szCs w:val="24"/>
      <w:lang w:eastAsia="ja-JP"/>
    </w:rPr>
  </w:style>
  <w:style w:type="paragraph" w:styleId="Heading1">
    <w:name w:val="heading 1"/>
    <w:basedOn w:val="Normal"/>
    <w:next w:val="Normal"/>
    <w:link w:val="Heading1Char"/>
    <w:uiPriority w:val="9"/>
    <w:qFormat/>
    <w:rsid w:val="00033818"/>
    <w:pPr>
      <w:tabs>
        <w:tab w:val="center" w:pos="4680"/>
      </w:tabs>
      <w:spacing w:after="360"/>
      <w:outlineLvl w:val="0"/>
    </w:pPr>
    <w:rPr>
      <w:b/>
      <w:bCs/>
      <w:color w:val="002060"/>
      <w:sz w:val="36"/>
      <w:szCs w:val="36"/>
    </w:rPr>
  </w:style>
  <w:style w:type="paragraph" w:styleId="Heading2">
    <w:name w:val="heading 2"/>
    <w:basedOn w:val="ListParagraph"/>
    <w:next w:val="Normal"/>
    <w:link w:val="Heading2Char"/>
    <w:unhideWhenUsed/>
    <w:qFormat/>
    <w:rsid w:val="008826CA"/>
    <w:pPr>
      <w:numPr>
        <w:numId w:val="1"/>
      </w:numPr>
      <w:ind w:left="360"/>
      <w:contextualSpacing w:val="0"/>
      <w:outlineLvl w:val="1"/>
    </w:pPr>
    <w:rPr>
      <w:b/>
      <w:bCs/>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818"/>
    <w:rPr>
      <w:rFonts w:asciiTheme="minorHAnsi" w:hAnsiTheme="minorHAnsi" w:cstheme="minorHAnsi"/>
      <w:b/>
      <w:bCs/>
      <w:color w:val="002060"/>
      <w:kern w:val="16"/>
      <w:sz w:val="36"/>
      <w:szCs w:val="36"/>
      <w:lang w:eastAsia="ja-JP"/>
    </w:rPr>
  </w:style>
  <w:style w:type="character" w:styleId="FootnoteReference">
    <w:name w:val="footnote reference"/>
    <w:basedOn w:val="DefaultParagraphFont"/>
    <w:uiPriority w:val="99"/>
    <w:semiHidden/>
  </w:style>
  <w:style w:type="paragraph" w:styleId="Header">
    <w:name w:val="header"/>
    <w:basedOn w:val="Normal"/>
    <w:link w:val="HeaderChar"/>
    <w:uiPriority w:val="99"/>
    <w:rsid w:val="004968AA"/>
    <w:pPr>
      <w:tabs>
        <w:tab w:val="center" w:pos="4320"/>
        <w:tab w:val="right" w:pos="8640"/>
      </w:tabs>
    </w:pPr>
  </w:style>
  <w:style w:type="character" w:customStyle="1" w:styleId="HeaderChar">
    <w:name w:val="Header Char"/>
    <w:basedOn w:val="DefaultParagraphFont"/>
    <w:link w:val="Header"/>
    <w:uiPriority w:val="99"/>
    <w:semiHidden/>
    <w:rsid w:val="007B3057"/>
    <w:rPr>
      <w:sz w:val="24"/>
      <w:szCs w:val="24"/>
      <w:lang w:eastAsia="ja-JP"/>
    </w:rPr>
  </w:style>
  <w:style w:type="paragraph" w:styleId="Footer">
    <w:name w:val="footer"/>
    <w:basedOn w:val="Normal"/>
    <w:link w:val="FooterChar"/>
    <w:uiPriority w:val="99"/>
    <w:rsid w:val="004968AA"/>
    <w:pPr>
      <w:tabs>
        <w:tab w:val="center" w:pos="4320"/>
        <w:tab w:val="right" w:pos="8640"/>
      </w:tabs>
    </w:pPr>
  </w:style>
  <w:style w:type="character" w:customStyle="1" w:styleId="FooterChar">
    <w:name w:val="Footer Char"/>
    <w:basedOn w:val="DefaultParagraphFont"/>
    <w:link w:val="Footer"/>
    <w:uiPriority w:val="99"/>
    <w:rsid w:val="007B3057"/>
    <w:rPr>
      <w:sz w:val="24"/>
      <w:szCs w:val="24"/>
      <w:lang w:eastAsia="ja-JP"/>
    </w:rPr>
  </w:style>
  <w:style w:type="character" w:styleId="Hyperlink">
    <w:name w:val="Hyperlink"/>
    <w:basedOn w:val="DefaultParagraphFont"/>
    <w:rsid w:val="00717450"/>
    <w:rPr>
      <w:color w:val="0000FF" w:themeColor="hyperlink"/>
      <w:u w:val="single"/>
    </w:rPr>
  </w:style>
  <w:style w:type="paragraph" w:styleId="ListParagraph">
    <w:name w:val="List Paragraph"/>
    <w:basedOn w:val="Normal"/>
    <w:uiPriority w:val="34"/>
    <w:qFormat/>
    <w:rsid w:val="00FC7AB6"/>
    <w:pPr>
      <w:numPr>
        <w:numId w:val="15"/>
      </w:numPr>
      <w:contextualSpacing/>
    </w:pPr>
  </w:style>
  <w:style w:type="character" w:customStyle="1" w:styleId="Heading2Char">
    <w:name w:val="Heading 2 Char"/>
    <w:basedOn w:val="DefaultParagraphFont"/>
    <w:link w:val="Heading2"/>
    <w:rsid w:val="008826CA"/>
    <w:rPr>
      <w:rFonts w:asciiTheme="minorHAnsi" w:hAnsiTheme="minorHAnsi" w:cstheme="minorHAnsi"/>
      <w:b/>
      <w:bCs/>
      <w:color w:val="002060"/>
      <w:sz w:val="24"/>
      <w:szCs w:val="24"/>
      <w:lang w:eastAsia="ja-JP"/>
    </w:rPr>
  </w:style>
  <w:style w:type="paragraph" w:styleId="Revision">
    <w:name w:val="Revision"/>
    <w:hidden/>
    <w:uiPriority w:val="99"/>
    <w:semiHidden/>
    <w:rsid w:val="00DF785A"/>
    <w:rPr>
      <w:sz w:val="24"/>
      <w:szCs w:val="24"/>
      <w:lang w:eastAsia="ja-JP"/>
    </w:rPr>
  </w:style>
  <w:style w:type="character" w:styleId="CommentReference">
    <w:name w:val="annotation reference"/>
    <w:basedOn w:val="DefaultParagraphFont"/>
    <w:semiHidden/>
    <w:unhideWhenUsed/>
    <w:rsid w:val="0072551F"/>
    <w:rPr>
      <w:sz w:val="16"/>
      <w:szCs w:val="16"/>
    </w:rPr>
  </w:style>
  <w:style w:type="paragraph" w:styleId="CommentText">
    <w:name w:val="annotation text"/>
    <w:basedOn w:val="Normal"/>
    <w:link w:val="CommentTextChar"/>
    <w:unhideWhenUsed/>
    <w:rsid w:val="0072551F"/>
    <w:rPr>
      <w:sz w:val="20"/>
      <w:szCs w:val="20"/>
    </w:rPr>
  </w:style>
  <w:style w:type="character" w:customStyle="1" w:styleId="CommentTextChar">
    <w:name w:val="Comment Text Char"/>
    <w:basedOn w:val="DefaultParagraphFont"/>
    <w:link w:val="CommentText"/>
    <w:rsid w:val="0072551F"/>
    <w:rPr>
      <w:lang w:eastAsia="ja-JP"/>
    </w:rPr>
  </w:style>
  <w:style w:type="paragraph" w:styleId="CommentSubject">
    <w:name w:val="annotation subject"/>
    <w:basedOn w:val="CommentText"/>
    <w:next w:val="CommentText"/>
    <w:link w:val="CommentSubjectChar"/>
    <w:semiHidden/>
    <w:unhideWhenUsed/>
    <w:rsid w:val="0072551F"/>
    <w:rPr>
      <w:b/>
      <w:bCs/>
    </w:rPr>
  </w:style>
  <w:style w:type="character" w:customStyle="1" w:styleId="CommentSubjectChar">
    <w:name w:val="Comment Subject Char"/>
    <w:basedOn w:val="CommentTextChar"/>
    <w:link w:val="CommentSubject"/>
    <w:semiHidden/>
    <w:rsid w:val="0072551F"/>
    <w:rPr>
      <w:b/>
      <w:bCs/>
      <w:lang w:eastAsia="ja-JP"/>
    </w:rPr>
  </w:style>
  <w:style w:type="paragraph" w:styleId="BodyText">
    <w:name w:val="Body Text"/>
    <w:link w:val="BodyTextChar"/>
    <w:qFormat/>
    <w:rsid w:val="0072551F"/>
    <w:pPr>
      <w:spacing w:before="200" w:after="200" w:line="271" w:lineRule="auto"/>
    </w:pPr>
    <w:rPr>
      <w:rFonts w:asciiTheme="minorHAnsi" w:eastAsia="Times New Roman" w:hAnsiTheme="minorHAnsi"/>
      <w:sz w:val="22"/>
      <w:szCs w:val="22"/>
      <w:lang w:bidi="en-US"/>
    </w:rPr>
  </w:style>
  <w:style w:type="character" w:customStyle="1" w:styleId="BodyTextChar">
    <w:name w:val="Body Text Char"/>
    <w:basedOn w:val="DefaultParagraphFont"/>
    <w:link w:val="BodyText"/>
    <w:rsid w:val="0072551F"/>
    <w:rPr>
      <w:rFonts w:asciiTheme="minorHAnsi" w:eastAsia="Times New Roman" w:hAnsiTheme="minorHAnsi"/>
      <w:sz w:val="22"/>
      <w:szCs w:val="22"/>
      <w:lang w:bidi="en-US"/>
    </w:rPr>
  </w:style>
  <w:style w:type="character" w:styleId="Strong">
    <w:name w:val="Strong"/>
    <w:basedOn w:val="DefaultParagraphFont"/>
    <w:qFormat/>
    <w:rsid w:val="00F21027"/>
    <w:rPr>
      <w:b/>
      <w:bCs/>
    </w:rPr>
  </w:style>
  <w:style w:type="character" w:styleId="UnresolvedMention">
    <w:name w:val="Unresolved Mention"/>
    <w:basedOn w:val="DefaultParagraphFont"/>
    <w:uiPriority w:val="99"/>
    <w:semiHidden/>
    <w:unhideWhenUsed/>
    <w:rsid w:val="00697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4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cil-mn.org/services/ada-minnesot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sb.braille@state.mn.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sb.audioservices@state.mn.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4E6FADACF207438FDFB2E730FB97E4" ma:contentTypeVersion="4" ma:contentTypeDescription="Create a new document." ma:contentTypeScope="" ma:versionID="98f4863f120ec23585675fe0b4975766">
  <xsd:schema xmlns:xsd="http://www.w3.org/2001/XMLSchema" xmlns:xs="http://www.w3.org/2001/XMLSchema" xmlns:p="http://schemas.microsoft.com/office/2006/metadata/properties" xmlns:ns2="74f58d23-bce5-4615-ba2d-d3abc19c0440" targetNamespace="http://schemas.microsoft.com/office/2006/metadata/properties" ma:root="true" ma:fieldsID="9df40be968e974c8fc9961a507c774b0" ns2:_="">
    <xsd:import namespace="74f58d23-bce5-4615-ba2d-d3abc19c04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58d23-bce5-4615-ba2d-d3abc19c0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FA515B-4330-4759-B44B-A30F2D1DD5CC}">
  <ds:schemaRefs>
    <ds:schemaRef ds:uri="http://schemas.microsoft.com/sharepoint/v3/contenttype/forms"/>
  </ds:schemaRefs>
</ds:datastoreItem>
</file>

<file path=customXml/itemProps2.xml><?xml version="1.0" encoding="utf-8"?>
<ds:datastoreItem xmlns:ds="http://schemas.openxmlformats.org/officeDocument/2006/customXml" ds:itemID="{BA9F9617-97DD-472F-AACB-C845627C9934}">
  <ds:schemaRefs>
    <ds:schemaRef ds:uri="http://schemas.openxmlformats.org/officeDocument/2006/bibliography"/>
  </ds:schemaRefs>
</ds:datastoreItem>
</file>

<file path=customXml/itemProps3.xml><?xml version="1.0" encoding="utf-8"?>
<ds:datastoreItem xmlns:ds="http://schemas.openxmlformats.org/officeDocument/2006/customXml" ds:itemID="{3F677EE5-A525-4901-8D72-CF437DECD250}">
  <ds:schemaRefs>
    <ds:schemaRef ds:uri="http://purl.org/dc/elements/1.1/"/>
    <ds:schemaRef ds:uri="http://schemas.microsoft.com/office/2006/metadata/properties"/>
    <ds:schemaRef ds:uri="http://www.w3.org/XML/1998/namespace"/>
    <ds:schemaRef ds:uri="http://purl.org/dc/terms/"/>
    <ds:schemaRef ds:uri="74f58d23-bce5-4615-ba2d-d3abc19c0440"/>
    <ds:schemaRef ds:uri="http://schemas.openxmlformats.org/package/2006/metadata/core-properties"/>
    <ds:schemaRef ds:uri="http://schemas.microsoft.com/office/infopath/2007/PartnerControls"/>
    <ds:schemaRef ds:uri="http://schemas.microsoft.com/office/2006/documentManagement/types"/>
    <ds:schemaRef ds:uri="http://purl.org/dc/dcmitype/"/>
  </ds:schemaRefs>
</ds:datastoreItem>
</file>

<file path=customXml/itemProps4.xml><?xml version="1.0" encoding="utf-8"?>
<ds:datastoreItem xmlns:ds="http://schemas.openxmlformats.org/officeDocument/2006/customXml" ds:itemID="{2B8FED4A-161B-4870-BE67-35FF746AD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58d23-bce5-4615-ba2d-d3abc19c0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20</TotalTime>
  <Pages>3</Pages>
  <Words>674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Minnesota Rulemaking Manual Accommodation and Alternative Format Information</vt:lpstr>
    </vt:vector>
  </TitlesOfParts>
  <Company>Minnesota Department of Health</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Rulemaking Manual Accommodation and Alternative Format Information</dc:title>
  <dc:subject>Rulemaking manual for practitioners</dc:subject>
  <dc:creator>MDH</dc:creator>
  <cp:lastModifiedBy>Aguilar, Michelle (MDH)</cp:lastModifiedBy>
  <cp:revision>27</cp:revision>
  <cp:lastPrinted>2010-09-22T16:43:00Z</cp:lastPrinted>
  <dcterms:created xsi:type="dcterms:W3CDTF">2023-10-25T16:03:00Z</dcterms:created>
  <dcterms:modified xsi:type="dcterms:W3CDTF">2024-09-24T21:06:00Z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0x010100EB4E6FADACF207438FDFB2E730FB97E4</vt:lpwstr>
  </property>
</Properties>
</file>