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FE81" w14:textId="77777777" w:rsidR="00B94C9F" w:rsidRDefault="00B94C9F" w:rsidP="00B94C9F">
      <w:pPr>
        <w:pStyle w:val="LOGO"/>
      </w:pPr>
      <w:r>
        <w:drawing>
          <wp:inline distT="0" distB="0" distL="0" distR="0" wp14:anchorId="02F5BB2C" wp14:editId="281A30A5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D753A" w14:textId="24224451" w:rsidR="00B94C9F" w:rsidRDefault="00A20D20" w:rsidP="00A20D20">
      <w:pPr>
        <w:pStyle w:val="Heading1"/>
        <w:jc w:val="center"/>
      </w:pPr>
      <w:r>
        <w:t xml:space="preserve">CSFP Newsletter </w:t>
      </w:r>
    </w:p>
    <w:p w14:paraId="27770E29" w14:textId="606F3D0A" w:rsidR="00B94C9F" w:rsidRPr="00833B7B" w:rsidRDefault="005A3615" w:rsidP="005A3615">
      <w:pPr>
        <w:pStyle w:val="Subtitle"/>
        <w:jc w:val="center"/>
        <w:rPr>
          <w:b w:val="0"/>
          <w:bCs/>
          <w:i/>
          <w:iCs/>
          <w:sz w:val="24"/>
          <w:szCs w:val="24"/>
        </w:rPr>
      </w:pPr>
      <w:r w:rsidRPr="00833B7B">
        <w:rPr>
          <w:b w:val="0"/>
          <w:bCs/>
          <w:i/>
          <w:iCs/>
          <w:caps w:val="0"/>
          <w:sz w:val="24"/>
          <w:szCs w:val="24"/>
        </w:rPr>
        <w:t>Nutrition Information</w:t>
      </w:r>
      <w:r w:rsidR="005D65EE">
        <w:rPr>
          <w:b w:val="0"/>
          <w:bCs/>
          <w:i/>
          <w:iCs/>
          <w:caps w:val="0"/>
          <w:sz w:val="24"/>
          <w:szCs w:val="24"/>
        </w:rPr>
        <w:t>, Recipes</w:t>
      </w:r>
      <w:r w:rsidRPr="00833B7B">
        <w:rPr>
          <w:b w:val="0"/>
          <w:bCs/>
          <w:i/>
          <w:iCs/>
          <w:caps w:val="0"/>
          <w:sz w:val="24"/>
          <w:szCs w:val="24"/>
        </w:rPr>
        <w:t xml:space="preserve"> and Resources for </w:t>
      </w:r>
      <w:r w:rsidR="00C52776">
        <w:rPr>
          <w:b w:val="0"/>
          <w:bCs/>
          <w:i/>
          <w:iCs/>
          <w:caps w:val="0"/>
          <w:sz w:val="24"/>
          <w:szCs w:val="24"/>
        </w:rPr>
        <w:t xml:space="preserve">Minnesota </w:t>
      </w:r>
      <w:r w:rsidRPr="00833B7B">
        <w:rPr>
          <w:b w:val="0"/>
          <w:bCs/>
          <w:i/>
          <w:iCs/>
          <w:caps w:val="0"/>
          <w:sz w:val="24"/>
          <w:szCs w:val="24"/>
        </w:rPr>
        <w:t>Seniors</w:t>
      </w:r>
    </w:p>
    <w:p w14:paraId="1D66F770" w14:textId="77777777" w:rsidR="00687830" w:rsidRDefault="00687830" w:rsidP="00B94C9F">
      <w:pPr>
        <w:pStyle w:val="Heading2"/>
        <w:sectPr w:rsidR="00687830" w:rsidSect="00515D70">
          <w:footerReference w:type="default" r:id="rId13"/>
          <w:footerReference w:type="first" r:id="rId14"/>
          <w:type w:val="continuous"/>
          <w:pgSz w:w="12240" w:h="15840"/>
          <w:pgMar w:top="360" w:right="1440" w:bottom="360" w:left="1440" w:header="0" w:footer="0" w:gutter="0"/>
          <w:cols w:space="720"/>
          <w:titlePg/>
          <w:docGrid w:linePitch="360"/>
        </w:sectPr>
      </w:pPr>
    </w:p>
    <w:p w14:paraId="18CC4E8C" w14:textId="0BD002FE" w:rsidR="00B94C9F" w:rsidRDefault="00F702A4" w:rsidP="00F3752C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Walk Away from Type 2 Diabetes Risk</w:t>
      </w:r>
    </w:p>
    <w:p w14:paraId="460F8731" w14:textId="774CB6E2" w:rsidR="00F702A4" w:rsidRDefault="00F702A4" w:rsidP="00F702A4">
      <w:pPr>
        <w:rPr>
          <w:rFonts w:asciiTheme="minorHAnsi" w:hAnsiTheme="minorHAnsi" w:cstheme="minorHAnsi"/>
          <w:szCs w:val="24"/>
          <w:shd w:val="clear" w:color="auto" w:fill="FFFFFF"/>
        </w:rPr>
      </w:pPr>
      <w:r w:rsidRPr="00F702A4">
        <w:rPr>
          <w:rFonts w:asciiTheme="minorHAnsi" w:hAnsiTheme="minorHAnsi" w:cstheme="minorHAnsi"/>
          <w:szCs w:val="24"/>
          <w:shd w:val="clear" w:color="auto" w:fill="FFFFFF"/>
        </w:rPr>
        <w:t xml:space="preserve">When older people cut back on physical activity, their risk of </w:t>
      </w:r>
      <w:r w:rsidR="00B0346E">
        <w:rPr>
          <w:rFonts w:asciiTheme="minorHAnsi" w:hAnsiTheme="minorHAnsi" w:cstheme="minorHAnsi"/>
          <w:szCs w:val="24"/>
          <w:shd w:val="clear" w:color="auto" w:fill="FFFFFF"/>
        </w:rPr>
        <w:t>T</w:t>
      </w:r>
      <w:r w:rsidRPr="00F702A4">
        <w:rPr>
          <w:rFonts w:asciiTheme="minorHAnsi" w:hAnsiTheme="minorHAnsi" w:cstheme="minorHAnsi"/>
          <w:szCs w:val="24"/>
          <w:shd w:val="clear" w:color="auto" w:fill="FFFFFF"/>
        </w:rPr>
        <w:t xml:space="preserve">ype 2 </w:t>
      </w:r>
      <w:r w:rsidR="00B0346E">
        <w:rPr>
          <w:rFonts w:asciiTheme="minorHAnsi" w:hAnsiTheme="minorHAnsi" w:cstheme="minorHAnsi"/>
          <w:szCs w:val="24"/>
          <w:shd w:val="clear" w:color="auto" w:fill="FFFFFF"/>
        </w:rPr>
        <w:t>D</w:t>
      </w:r>
      <w:r w:rsidRPr="00F702A4">
        <w:rPr>
          <w:rFonts w:asciiTheme="minorHAnsi" w:hAnsiTheme="minorHAnsi" w:cstheme="minorHAnsi"/>
          <w:szCs w:val="24"/>
          <w:shd w:val="clear" w:color="auto" w:fill="FFFFFF"/>
        </w:rPr>
        <w:t xml:space="preserve">iabetes rises. But walking regularly can help, a </w:t>
      </w:r>
      <w:r>
        <w:rPr>
          <w:rFonts w:asciiTheme="minorHAnsi" w:hAnsiTheme="minorHAnsi" w:cstheme="minorHAnsi"/>
          <w:szCs w:val="24"/>
          <w:shd w:val="clear" w:color="auto" w:fill="FFFFFF"/>
        </w:rPr>
        <w:t>recent</w:t>
      </w:r>
      <w:r w:rsidRPr="00F702A4">
        <w:rPr>
          <w:rFonts w:asciiTheme="minorHAnsi" w:hAnsiTheme="minorHAnsi" w:cstheme="minorHAnsi"/>
          <w:szCs w:val="24"/>
          <w:shd w:val="clear" w:color="auto" w:fill="FFFFFF"/>
        </w:rPr>
        <w:t xml:space="preserve"> study suggests.</w:t>
      </w:r>
    </w:p>
    <w:p w14:paraId="0BFB041D" w14:textId="7A80F786" w:rsidR="00F702A4" w:rsidRDefault="00F702A4" w:rsidP="00F702A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shd w:val="clear" w:color="auto" w:fill="FFFFFF"/>
        </w:rPr>
        <w:t xml:space="preserve">Researchers </w:t>
      </w:r>
      <w:r>
        <w:rPr>
          <w:rFonts w:asciiTheme="minorHAnsi" w:hAnsiTheme="minorHAnsi" w:cstheme="minorHAnsi"/>
          <w:szCs w:val="24"/>
        </w:rPr>
        <w:t>discovered that the more steps you take</w:t>
      </w:r>
      <w:r w:rsidR="00B0346E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and the more intense those steps </w:t>
      </w:r>
      <w:r w:rsidR="00B0346E">
        <w:rPr>
          <w:rFonts w:asciiTheme="minorHAnsi" w:hAnsiTheme="minorHAnsi" w:cstheme="minorHAnsi"/>
          <w:szCs w:val="24"/>
        </w:rPr>
        <w:t xml:space="preserve">are, </w:t>
      </w:r>
      <w:r w:rsidR="00D33BB6">
        <w:rPr>
          <w:rFonts w:asciiTheme="minorHAnsi" w:hAnsiTheme="minorHAnsi" w:cstheme="minorHAnsi"/>
          <w:szCs w:val="24"/>
        </w:rPr>
        <w:t>can lower</w:t>
      </w:r>
      <w:r>
        <w:rPr>
          <w:rFonts w:asciiTheme="minorHAnsi" w:hAnsiTheme="minorHAnsi" w:cstheme="minorHAnsi"/>
          <w:szCs w:val="24"/>
        </w:rPr>
        <w:t xml:space="preserve"> the odds of developing Type 2 Diabetes.  </w:t>
      </w:r>
    </w:p>
    <w:p w14:paraId="5A112B8E" w14:textId="35C8626F" w:rsidR="00F702A4" w:rsidRPr="00F702A4" w:rsidRDefault="00F702A4" w:rsidP="00F702A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discover the link between brisk walking and </w:t>
      </w:r>
      <w:r w:rsidR="00D33BB6">
        <w:rPr>
          <w:rFonts w:asciiTheme="minorHAnsi" w:hAnsiTheme="minorHAnsi" w:cstheme="minorHAnsi"/>
          <w:szCs w:val="24"/>
        </w:rPr>
        <w:t xml:space="preserve">the prevention of </w:t>
      </w:r>
      <w:r>
        <w:rPr>
          <w:rFonts w:asciiTheme="minorHAnsi" w:hAnsiTheme="minorHAnsi" w:cstheme="minorHAnsi"/>
          <w:szCs w:val="24"/>
        </w:rPr>
        <w:t>Type 2 Diabetes</w:t>
      </w:r>
      <w:r w:rsidR="00D33BB6">
        <w:rPr>
          <w:rFonts w:asciiTheme="minorHAnsi" w:hAnsiTheme="minorHAnsi" w:cstheme="minorHAnsi"/>
          <w:szCs w:val="24"/>
        </w:rPr>
        <w:t xml:space="preserve">, a study was conducted of more than 4,800 women who are 65 and older, who do not have diabetes and live on their own.  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51CF5BD" w14:textId="2AFBA46A" w:rsidR="00F702A4" w:rsidRDefault="00C61069" w:rsidP="00C61069">
      <w:pPr>
        <w:pStyle w:val="NewsletterBody"/>
        <w:rPr>
          <w:sz w:val="24"/>
          <w:shd w:val="clear" w:color="auto" w:fill="FFFFFF"/>
        </w:rPr>
      </w:pPr>
      <w:r w:rsidRPr="00C61069">
        <w:rPr>
          <w:b/>
          <w:bCs/>
        </w:rPr>
        <w:t>The Study:</w:t>
      </w:r>
      <w:r>
        <w:t xml:space="preserve">  </w:t>
      </w:r>
      <w:r w:rsidRPr="00C61069">
        <w:rPr>
          <w:sz w:val="24"/>
          <w:shd w:val="clear" w:color="auto" w:fill="FFFFFF"/>
        </w:rPr>
        <w:t xml:space="preserve">For 24 hours a day for one week, women wore a device on their hip that recorded the number of steps taken each day. The women's health was monitored for up to seven years, and 8% </w:t>
      </w:r>
      <w:r>
        <w:rPr>
          <w:sz w:val="24"/>
          <w:shd w:val="clear" w:color="auto" w:fill="FFFFFF"/>
        </w:rPr>
        <w:t xml:space="preserve">of those participating </w:t>
      </w:r>
      <w:r w:rsidRPr="00C61069">
        <w:rPr>
          <w:sz w:val="24"/>
          <w:shd w:val="clear" w:color="auto" w:fill="FFFFFF"/>
        </w:rPr>
        <w:t>developed diabetes</w:t>
      </w:r>
      <w:r>
        <w:rPr>
          <w:sz w:val="24"/>
          <w:shd w:val="clear" w:color="auto" w:fill="FFFFFF"/>
        </w:rPr>
        <w:t xml:space="preserve">.  </w:t>
      </w:r>
    </w:p>
    <w:p w14:paraId="12DF2F75" w14:textId="359EA178" w:rsidR="00BF448A" w:rsidRDefault="00BF448A" w:rsidP="00C61069">
      <w:pPr>
        <w:pStyle w:val="NewsletterBody"/>
        <w:rPr>
          <w:rFonts w:cstheme="minorHAnsi"/>
          <w:color w:val="auto"/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A key point in the study was </w:t>
      </w:r>
      <w:r w:rsidRPr="00BF448A">
        <w:rPr>
          <w:rFonts w:cstheme="minorHAnsi"/>
          <w:color w:val="auto"/>
          <w:sz w:val="24"/>
          <w:shd w:val="clear" w:color="auto" w:fill="FFFFFF"/>
        </w:rPr>
        <w:t xml:space="preserve">for every 1,000 steps per day, </w:t>
      </w:r>
      <w:r>
        <w:rPr>
          <w:rFonts w:cstheme="minorHAnsi"/>
          <w:color w:val="auto"/>
          <w:sz w:val="24"/>
          <w:shd w:val="clear" w:color="auto" w:fill="FFFFFF"/>
        </w:rPr>
        <w:t xml:space="preserve">the </w:t>
      </w:r>
      <w:r w:rsidRPr="00BF448A">
        <w:rPr>
          <w:rFonts w:cstheme="minorHAnsi"/>
          <w:color w:val="auto"/>
          <w:sz w:val="24"/>
          <w:shd w:val="clear" w:color="auto" w:fill="FFFFFF"/>
        </w:rPr>
        <w:t>results showed a 6% lower diabetes risk in this population</w:t>
      </w:r>
      <w:r>
        <w:rPr>
          <w:rFonts w:cstheme="minorHAnsi"/>
          <w:color w:val="auto"/>
          <w:sz w:val="24"/>
          <w:shd w:val="clear" w:color="auto" w:fill="FFFFFF"/>
        </w:rPr>
        <w:t xml:space="preserve">.  </w:t>
      </w:r>
    </w:p>
    <w:p w14:paraId="68557EBF" w14:textId="0649B287" w:rsidR="005215AD" w:rsidRDefault="005215AD" w:rsidP="005215AD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5215AD">
        <w:rPr>
          <w:rFonts w:asciiTheme="minorHAnsi" w:hAnsiTheme="minorHAnsi" w:cstheme="minorHAnsi"/>
        </w:rPr>
        <w:t>Many adults aged 65 and older slow down because of mobility</w:t>
      </w:r>
      <w:r>
        <w:rPr>
          <w:rFonts w:asciiTheme="minorHAnsi" w:hAnsiTheme="minorHAnsi" w:cstheme="minorHAnsi"/>
        </w:rPr>
        <w:t xml:space="preserve"> issues.  P</w:t>
      </w:r>
      <w:r w:rsidRPr="005215AD">
        <w:rPr>
          <w:rFonts w:asciiTheme="minorHAnsi" w:hAnsiTheme="minorHAnsi" w:cstheme="minorHAnsi"/>
        </w:rPr>
        <w:t xml:space="preserve">eople who have mobility </w:t>
      </w:r>
      <w:r>
        <w:rPr>
          <w:rFonts w:asciiTheme="minorHAnsi" w:hAnsiTheme="minorHAnsi" w:cstheme="minorHAnsi"/>
        </w:rPr>
        <w:t xml:space="preserve">problems </w:t>
      </w:r>
      <w:r w:rsidRPr="005215AD">
        <w:rPr>
          <w:rFonts w:asciiTheme="minorHAnsi" w:hAnsiTheme="minorHAnsi" w:cstheme="minorHAnsi"/>
        </w:rPr>
        <w:t xml:space="preserve">do not have to walk </w:t>
      </w:r>
      <w:r>
        <w:rPr>
          <w:rFonts w:asciiTheme="minorHAnsi" w:hAnsiTheme="minorHAnsi" w:cstheme="minorHAnsi"/>
        </w:rPr>
        <w:t>very</w:t>
      </w:r>
      <w:r w:rsidRPr="005215AD">
        <w:rPr>
          <w:rFonts w:asciiTheme="minorHAnsi" w:hAnsiTheme="minorHAnsi" w:cstheme="minorHAnsi"/>
        </w:rPr>
        <w:t xml:space="preserve"> far or </w:t>
      </w:r>
      <w:r>
        <w:rPr>
          <w:rFonts w:asciiTheme="minorHAnsi" w:hAnsiTheme="minorHAnsi" w:cstheme="minorHAnsi"/>
        </w:rPr>
        <w:t xml:space="preserve">brisk </w:t>
      </w:r>
      <w:r w:rsidRPr="005215AD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reach</w:t>
      </w:r>
      <w:r w:rsidRPr="005215AD">
        <w:rPr>
          <w:rFonts w:asciiTheme="minorHAnsi" w:hAnsiTheme="minorHAnsi" w:cstheme="minorHAnsi"/>
        </w:rPr>
        <w:t xml:space="preserve"> moderate to vigorous activity</w:t>
      </w:r>
      <w:r>
        <w:rPr>
          <w:rFonts w:asciiTheme="minorHAnsi" w:hAnsiTheme="minorHAnsi" w:cstheme="minorHAnsi"/>
        </w:rPr>
        <w:t xml:space="preserve"> levels.  </w:t>
      </w:r>
    </w:p>
    <w:p w14:paraId="5452A21C" w14:textId="3AC26F1B" w:rsidR="00FC64EC" w:rsidRDefault="00FC64EC" w:rsidP="00FC64EC">
      <w:pPr>
        <w:rPr>
          <w:shd w:val="clear" w:color="auto" w:fill="FFFFFF"/>
        </w:rPr>
      </w:pPr>
      <w:r>
        <w:rPr>
          <w:shd w:val="clear" w:color="auto" w:fill="FFFFFF"/>
        </w:rPr>
        <w:t xml:space="preserve">To achieve moderate to vigorous intensity, it is </w:t>
      </w:r>
      <w:r w:rsidRPr="00FC64EC">
        <w:rPr>
          <w:shd w:val="clear" w:color="auto" w:fill="FFFFFF"/>
        </w:rPr>
        <w:t xml:space="preserve">the kind of steps that cause </w:t>
      </w:r>
      <w:r>
        <w:rPr>
          <w:shd w:val="clear" w:color="auto" w:fill="FFFFFF"/>
        </w:rPr>
        <w:t>a person</w:t>
      </w:r>
      <w:r w:rsidRPr="00FC64EC">
        <w:rPr>
          <w:shd w:val="clear" w:color="auto" w:fill="FFFFFF"/>
        </w:rPr>
        <w:t xml:space="preserve"> to breathe a little heavy and make it harder to engage in a conversation. For the average person aged 70 to 80, just walking around the block one time is moderate to vigorous intensity activity</w:t>
      </w:r>
      <w:r>
        <w:rPr>
          <w:shd w:val="clear" w:color="auto" w:fill="FFFFFF"/>
        </w:rPr>
        <w:t xml:space="preserve">.  </w:t>
      </w:r>
    </w:p>
    <w:p w14:paraId="502D2A30" w14:textId="42F293BF" w:rsidR="00344DA3" w:rsidRDefault="00344DA3" w:rsidP="00FC64EC">
      <w:pPr>
        <w:rPr>
          <w:rFonts w:asciiTheme="minorHAnsi" w:hAnsiTheme="minorHAnsi" w:cstheme="minorHAnsi"/>
          <w:color w:val="001E41"/>
          <w:szCs w:val="24"/>
          <w:shd w:val="clear" w:color="auto" w:fill="FFFFFF"/>
        </w:rPr>
      </w:pPr>
      <w:r w:rsidRPr="00344DA3">
        <w:rPr>
          <w:rFonts w:asciiTheme="minorHAnsi" w:hAnsiTheme="minorHAnsi" w:cstheme="minorHAnsi"/>
          <w:color w:val="001E41"/>
          <w:szCs w:val="24"/>
          <w:shd w:val="clear" w:color="auto" w:fill="FFFFFF"/>
        </w:rPr>
        <w:t xml:space="preserve">Previous research </w:t>
      </w:r>
      <w:r>
        <w:rPr>
          <w:rFonts w:asciiTheme="minorHAnsi" w:hAnsiTheme="minorHAnsi" w:cstheme="minorHAnsi"/>
          <w:color w:val="001E41"/>
          <w:szCs w:val="24"/>
          <w:shd w:val="clear" w:color="auto" w:fill="FFFFFF"/>
        </w:rPr>
        <w:t>indicates</w:t>
      </w:r>
      <w:r w:rsidRPr="00344DA3">
        <w:rPr>
          <w:rFonts w:asciiTheme="minorHAnsi" w:hAnsiTheme="minorHAnsi" w:cstheme="minorHAnsi"/>
          <w:color w:val="001E41"/>
          <w:szCs w:val="24"/>
          <w:shd w:val="clear" w:color="auto" w:fill="FFFFFF"/>
        </w:rPr>
        <w:t xml:space="preserve"> that regular physical activity, along with improved diet, reduces the risk of diabetes in adults</w:t>
      </w:r>
      <w:r>
        <w:rPr>
          <w:rFonts w:asciiTheme="minorHAnsi" w:hAnsiTheme="minorHAnsi" w:cstheme="minorHAnsi"/>
          <w:color w:val="001E41"/>
          <w:szCs w:val="24"/>
          <w:shd w:val="clear" w:color="auto" w:fill="FFFFFF"/>
        </w:rPr>
        <w:t xml:space="preserve">.  </w:t>
      </w:r>
    </w:p>
    <w:p w14:paraId="6F1AE2C5" w14:textId="1A456B66" w:rsidR="00344DA3" w:rsidRDefault="00344DA3" w:rsidP="00FC64EC">
      <w:pPr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color w:val="001E41"/>
          <w:szCs w:val="24"/>
          <w:shd w:val="clear" w:color="auto" w:fill="FFFFFF"/>
        </w:rPr>
        <w:t>In order to</w:t>
      </w:r>
      <w:proofErr w:type="gramEnd"/>
      <w:r>
        <w:rPr>
          <w:rFonts w:asciiTheme="minorHAnsi" w:hAnsiTheme="minorHAnsi" w:cstheme="minorHAnsi"/>
          <w:color w:val="001E41"/>
          <w:szCs w:val="24"/>
          <w:shd w:val="clear" w:color="auto" w:fill="FFFFFF"/>
        </w:rPr>
        <w:t xml:space="preserve"> stave off the diagnosis of Type 2 Diabetes, </w:t>
      </w:r>
      <w:r w:rsidR="00F76FCF">
        <w:rPr>
          <w:rFonts w:asciiTheme="minorHAnsi" w:hAnsiTheme="minorHAnsi" w:cstheme="minorHAnsi"/>
          <w:color w:val="001E41"/>
          <w:szCs w:val="24"/>
          <w:shd w:val="clear" w:color="auto" w:fill="FFFFFF"/>
        </w:rPr>
        <w:t xml:space="preserve">continue to engage in regular “stepping” as part of a daily </w:t>
      </w:r>
      <w:r w:rsidR="00F76FCF">
        <w:rPr>
          <w:rFonts w:asciiTheme="minorHAnsi" w:hAnsiTheme="minorHAnsi" w:cstheme="minorHAnsi"/>
          <w:szCs w:val="24"/>
        </w:rPr>
        <w:t>plan so it becomes routine</w:t>
      </w:r>
      <w:r w:rsidR="00660004">
        <w:rPr>
          <w:rFonts w:asciiTheme="minorHAnsi" w:hAnsiTheme="minorHAnsi" w:cstheme="minorHAnsi"/>
          <w:szCs w:val="24"/>
        </w:rPr>
        <w:t xml:space="preserve">.  </w:t>
      </w:r>
    </w:p>
    <w:p w14:paraId="6EDBE7EA" w14:textId="0930E63C" w:rsidR="00F76FCF" w:rsidRPr="00515D70" w:rsidRDefault="008D599E" w:rsidP="00FC64EC">
      <w:pPr>
        <w:rPr>
          <w:rFonts w:asciiTheme="minorHAnsi" w:hAnsiTheme="minorHAnsi" w:cstheme="minorHAnsi"/>
          <w:sz w:val="16"/>
          <w:szCs w:val="16"/>
        </w:rPr>
      </w:pPr>
      <w:r w:rsidRPr="008D599E">
        <w:rPr>
          <w:rFonts w:asciiTheme="minorHAnsi" w:hAnsiTheme="minorHAnsi" w:cstheme="minorHAnsi"/>
          <w:b/>
          <w:bCs/>
          <w:color w:val="383636"/>
          <w:sz w:val="16"/>
          <w:szCs w:val="16"/>
          <w:shd w:val="clear" w:color="auto" w:fill="FFFFFF"/>
        </w:rPr>
        <w:t>Source</w:t>
      </w:r>
      <w:r>
        <w:rPr>
          <w:rFonts w:asciiTheme="minorHAnsi" w:hAnsiTheme="minorHAnsi" w:cstheme="minorHAnsi"/>
          <w:b/>
          <w:bCs/>
          <w:color w:val="383636"/>
          <w:sz w:val="16"/>
          <w:szCs w:val="16"/>
          <w:shd w:val="clear" w:color="auto" w:fill="FFFFFF"/>
        </w:rPr>
        <w:t>s</w:t>
      </w:r>
      <w:r w:rsidRPr="008D599E">
        <w:rPr>
          <w:rFonts w:asciiTheme="minorHAnsi" w:hAnsiTheme="minorHAnsi" w:cstheme="minorHAnsi"/>
          <w:b/>
          <w:bCs/>
          <w:color w:val="383636"/>
          <w:sz w:val="16"/>
          <w:szCs w:val="16"/>
          <w:shd w:val="clear" w:color="auto" w:fill="FFFFFF"/>
        </w:rPr>
        <w:t>:</w:t>
      </w:r>
      <w:r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 xml:space="preserve">  </w:t>
      </w:r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 xml:space="preserve">Alexis C. </w:t>
      </w:r>
      <w:proofErr w:type="spellStart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>Garduno</w:t>
      </w:r>
      <w:proofErr w:type="spellEnd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 xml:space="preserve">, Andrea Z. LaCroix, Michael J. LaMonte, David W. Dunstan, Kelly R. Evenson, </w:t>
      </w:r>
      <w:proofErr w:type="spellStart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>Guangxing</w:t>
      </w:r>
      <w:proofErr w:type="spellEnd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 xml:space="preserve"> Wang, </w:t>
      </w:r>
      <w:proofErr w:type="spellStart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>Chongzhi</w:t>
      </w:r>
      <w:proofErr w:type="spellEnd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 xml:space="preserve"> Di, Benjamin T. Schumacher, John </w:t>
      </w:r>
      <w:proofErr w:type="spellStart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>Bellettiere</w:t>
      </w:r>
      <w:proofErr w:type="spellEnd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 xml:space="preserve">; Associations of Daily Steps and Step Intensity </w:t>
      </w:r>
      <w:proofErr w:type="gramStart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>With</w:t>
      </w:r>
      <w:proofErr w:type="gramEnd"/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 xml:space="preserve"> Incident Diabetes in a Prospective Cohort Study of Older Women: The OPACH Study. </w:t>
      </w:r>
      <w:r w:rsidR="00F76FCF" w:rsidRPr="008D599E">
        <w:rPr>
          <w:rStyle w:val="Emphasis"/>
          <w:rFonts w:asciiTheme="minorHAnsi" w:hAnsiTheme="minorHAnsi" w:cstheme="minorHAnsi"/>
          <w:color w:val="383636"/>
          <w:sz w:val="16"/>
          <w:szCs w:val="16"/>
          <w:bdr w:val="none" w:sz="0" w:space="0" w:color="auto" w:frame="1"/>
          <w:shd w:val="clear" w:color="auto" w:fill="FFFFFF"/>
        </w:rPr>
        <w:t>Diabetes Care</w:t>
      </w:r>
      <w:r w:rsidR="00F76FCF" w:rsidRPr="008D599E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> 1</w:t>
      </w:r>
      <w:r w:rsidR="00F76FCF" w:rsidRPr="008D599E">
        <w:rPr>
          <w:rFonts w:ascii="Helvetica" w:hAnsi="Helvetica"/>
          <w:color w:val="383636"/>
          <w:sz w:val="16"/>
          <w:szCs w:val="16"/>
          <w:shd w:val="clear" w:color="auto" w:fill="FFFFFF"/>
        </w:rPr>
        <w:t xml:space="preserve"> </w:t>
      </w:r>
      <w:r w:rsidR="00F76FCF" w:rsidRPr="00515D70">
        <w:rPr>
          <w:rFonts w:asciiTheme="minorHAnsi" w:hAnsiTheme="minorHAnsi" w:cstheme="minorHAnsi"/>
          <w:color w:val="383636"/>
          <w:sz w:val="16"/>
          <w:szCs w:val="16"/>
          <w:shd w:val="clear" w:color="auto" w:fill="FFFFFF"/>
        </w:rPr>
        <w:t>February 2022; 45 (2): 339–347. </w:t>
      </w:r>
      <w:hyperlink r:id="rId15" w:tgtFrame="_blank" w:history="1">
        <w:r w:rsidR="00F76FCF" w:rsidRPr="00515D70">
          <w:rPr>
            <w:rStyle w:val="Hyperlink"/>
            <w:rFonts w:asciiTheme="minorHAnsi" w:hAnsiTheme="minorHAnsi" w:cstheme="minorHAnsi"/>
            <w:color w:val="0F5DB9"/>
            <w:sz w:val="16"/>
            <w:szCs w:val="16"/>
            <w:bdr w:val="none" w:sz="0" w:space="0" w:color="auto" w:frame="1"/>
            <w:shd w:val="clear" w:color="auto" w:fill="FFFFFF"/>
          </w:rPr>
          <w:t>https://doi.org/10.2337/dc21-1202</w:t>
        </w:r>
      </w:hyperlink>
    </w:p>
    <w:p w14:paraId="0878BF5E" w14:textId="2BF0C632" w:rsidR="008D599E" w:rsidRDefault="00E17DF1" w:rsidP="00FC64EC">
      <w:pPr>
        <w:rPr>
          <w:rFonts w:asciiTheme="minorHAnsi" w:hAnsiTheme="minorHAnsi" w:cstheme="minorHAnsi"/>
          <w:sz w:val="16"/>
          <w:szCs w:val="16"/>
        </w:rPr>
      </w:pPr>
      <w:hyperlink r:id="rId16" w:history="1">
        <w:r w:rsidR="00660004" w:rsidRPr="00BA799E">
          <w:rPr>
            <w:rStyle w:val="Hyperlink"/>
            <w:rFonts w:asciiTheme="minorHAnsi" w:hAnsiTheme="minorHAnsi" w:cstheme="minorHAnsi"/>
            <w:sz w:val="16"/>
            <w:szCs w:val="16"/>
          </w:rPr>
          <w:t>https://www.diabetes.org/diabetes/type-2</w:t>
        </w:r>
      </w:hyperlink>
      <w:r w:rsidR="00515D70">
        <w:rPr>
          <w:rFonts w:asciiTheme="minorHAnsi" w:hAnsiTheme="minorHAnsi" w:cstheme="minorHAnsi"/>
          <w:sz w:val="16"/>
          <w:szCs w:val="16"/>
        </w:rPr>
        <w:t xml:space="preserve">; </w:t>
      </w:r>
    </w:p>
    <w:p w14:paraId="72345BE5" w14:textId="4523CEAA" w:rsidR="00515D70" w:rsidRDefault="00515D70" w:rsidP="00FC64EC">
      <w:pPr>
        <w:rPr>
          <w:rFonts w:asciiTheme="minorHAnsi" w:hAnsiTheme="minorHAnsi" w:cstheme="minorHAnsi"/>
          <w:color w:val="001E41"/>
          <w:sz w:val="16"/>
          <w:szCs w:val="16"/>
          <w:shd w:val="clear" w:color="auto" w:fill="FFFFFF"/>
        </w:rPr>
      </w:pPr>
      <w:r w:rsidRPr="00515D70">
        <w:rPr>
          <w:rFonts w:asciiTheme="minorHAnsi" w:hAnsiTheme="minorHAnsi" w:cstheme="minorHAnsi"/>
          <w:color w:val="001E41"/>
          <w:sz w:val="16"/>
          <w:szCs w:val="16"/>
          <w:shd w:val="clear" w:color="auto" w:fill="FFFFFF"/>
        </w:rPr>
        <w:t>University of California, San Diego, news release, Jan. 20, 2022</w:t>
      </w:r>
    </w:p>
    <w:p w14:paraId="5EE99F2C" w14:textId="77777777" w:rsidR="003B78B7" w:rsidRDefault="00A87C03" w:rsidP="003B78B7">
      <w:pPr>
        <w:pStyle w:val="NormalLtBlueBackground"/>
        <w:ind w:left="0" w:right="-70" w:firstLine="9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3FD2D4B" wp14:editId="12BF5471">
            <wp:extent cx="2374900" cy="1522942"/>
            <wp:effectExtent l="0" t="0" r="6350" b="1270"/>
            <wp:docPr id="2" name="Picture 2" descr="Women jog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omen jogg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11" cy="1527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16016" w14:textId="77777777" w:rsidR="003B78B7" w:rsidRDefault="003B78B7" w:rsidP="003B78B7">
      <w:pPr>
        <w:pStyle w:val="NormalLtBlueBackground"/>
        <w:ind w:left="0" w:right="-7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B78B7">
        <w:rPr>
          <w:rFonts w:asciiTheme="minorHAnsi" w:hAnsiTheme="minorHAnsi" w:cstheme="minorHAnsi"/>
          <w:b/>
          <w:bCs/>
          <w:sz w:val="28"/>
          <w:szCs w:val="28"/>
        </w:rPr>
        <w:t>What Can I Eat?</w:t>
      </w:r>
    </w:p>
    <w:p w14:paraId="4FE0339B" w14:textId="0A2C8379" w:rsidR="003B78B7" w:rsidRDefault="003B78B7" w:rsidP="003B78B7">
      <w:pPr>
        <w:pStyle w:val="NormalLtBlueBackground"/>
        <w:ind w:left="0" w:right="-70"/>
        <w:rPr>
          <w:rFonts w:asciiTheme="minorHAnsi" w:hAnsiTheme="minorHAnsi" w:cstheme="minorHAnsi"/>
          <w:szCs w:val="24"/>
        </w:rPr>
      </w:pPr>
      <w:r w:rsidRPr="003B78B7">
        <w:rPr>
          <w:rFonts w:asciiTheme="minorHAnsi" w:hAnsiTheme="minorHAnsi" w:cstheme="minorHAnsi"/>
          <w:szCs w:val="24"/>
        </w:rPr>
        <w:t>There is no one “magical” diet for those with Type 2 Diabetes since each person responds differently to diet and different foods. But there are a few takeaways to consider:</w:t>
      </w:r>
    </w:p>
    <w:p w14:paraId="0795F62B" w14:textId="77777777" w:rsidR="003B78B7" w:rsidRDefault="003B78B7" w:rsidP="003B78B7">
      <w:pPr>
        <w:pStyle w:val="NormalLtBlueBackground"/>
        <w:ind w:left="0" w:right="-70"/>
        <w:rPr>
          <w:rFonts w:asciiTheme="minorHAnsi" w:hAnsiTheme="minorHAnsi" w:cstheme="minorHAnsi"/>
          <w:szCs w:val="24"/>
        </w:rPr>
      </w:pPr>
      <w:r w:rsidRPr="003B78B7">
        <w:rPr>
          <w:rFonts w:asciiTheme="minorHAnsi" w:hAnsiTheme="minorHAnsi" w:cstheme="minorHAnsi"/>
          <w:b/>
          <w:bCs/>
          <w:szCs w:val="24"/>
        </w:rPr>
        <w:t>Lots of Choices:</w:t>
      </w:r>
      <w:r w:rsidRPr="003B78B7">
        <w:rPr>
          <w:rFonts w:asciiTheme="minorHAnsi" w:hAnsiTheme="minorHAnsi" w:cstheme="minorHAnsi"/>
          <w:sz w:val="14"/>
          <w:szCs w:val="14"/>
        </w:rPr>
        <w:t xml:space="preserve">  </w:t>
      </w:r>
      <w:r w:rsidRPr="003B78B7">
        <w:rPr>
          <w:rFonts w:asciiTheme="minorHAnsi" w:hAnsiTheme="minorHAnsi" w:cstheme="minorHAnsi"/>
          <w:szCs w:val="24"/>
        </w:rPr>
        <w:t>There are many different eating patterns to help manage your diabetes—from Mediterranean to low-carbohydrate to vegetarian. Include lots of non-starchy vegetables, minimize added sugars and refined grains, and choose whole, minimally processed foods.</w:t>
      </w:r>
    </w:p>
    <w:p w14:paraId="5E0CAE1A" w14:textId="13F7D393" w:rsidR="003B78B7" w:rsidRPr="003B78B7" w:rsidRDefault="003B78B7" w:rsidP="003B78B7">
      <w:pPr>
        <w:pStyle w:val="NormalLtBlueBackground"/>
        <w:ind w:left="0" w:right="-70"/>
        <w:rPr>
          <w:rFonts w:asciiTheme="minorHAnsi" w:hAnsiTheme="minorHAnsi" w:cstheme="minorHAnsi"/>
          <w:szCs w:val="24"/>
        </w:rPr>
      </w:pPr>
      <w:r w:rsidRPr="003B78B7">
        <w:rPr>
          <w:rFonts w:asciiTheme="minorHAnsi" w:hAnsiTheme="minorHAnsi" w:cstheme="minorHAnsi"/>
          <w:b/>
          <w:bCs/>
          <w:szCs w:val="24"/>
        </w:rPr>
        <w:t>Carbs Are Not “One Size Fits All”:</w:t>
      </w:r>
      <w:r w:rsidRPr="003B78B7">
        <w:rPr>
          <w:rFonts w:asciiTheme="minorHAnsi" w:hAnsiTheme="minorHAnsi" w:cstheme="minorHAnsi"/>
          <w:sz w:val="14"/>
          <w:szCs w:val="14"/>
        </w:rPr>
        <w:t xml:space="preserve">  </w:t>
      </w:r>
      <w:r w:rsidRPr="003B78B7">
        <w:rPr>
          <w:rFonts w:asciiTheme="minorHAnsi" w:hAnsiTheme="minorHAnsi" w:cstheme="minorHAnsi"/>
          <w:szCs w:val="24"/>
        </w:rPr>
        <w:t>There is no one definition for “low carb.” Following an eating pattern lower in carbs (26–45% of total calories from carbohydrate) showed better blood sugars and a reduction in diabetes medications.</w:t>
      </w:r>
    </w:p>
    <w:p w14:paraId="49CC173D" w14:textId="33DDF353" w:rsidR="003B78B7" w:rsidRDefault="003B78B7" w:rsidP="003B78B7">
      <w:pPr>
        <w:pStyle w:val="NormalLtBlueBackground"/>
        <w:ind w:left="0" w:right="-70"/>
        <w:rPr>
          <w:rFonts w:asciiTheme="minorHAnsi" w:hAnsiTheme="minorHAnsi" w:cstheme="minorHAnsi"/>
          <w:sz w:val="16"/>
          <w:szCs w:val="16"/>
        </w:rPr>
      </w:pPr>
      <w:r w:rsidRPr="003B78B7">
        <w:rPr>
          <w:rFonts w:asciiTheme="minorHAnsi" w:hAnsiTheme="minorHAnsi" w:cstheme="minorHAnsi"/>
          <w:b/>
          <w:bCs/>
          <w:szCs w:val="24"/>
        </w:rPr>
        <w:t>Weight Loss Works:</w:t>
      </w:r>
      <w:r w:rsidRPr="003B78B7">
        <w:rPr>
          <w:rFonts w:asciiTheme="minorHAnsi" w:hAnsiTheme="minorHAnsi" w:cstheme="minorHAnsi"/>
          <w:sz w:val="14"/>
          <w:szCs w:val="14"/>
        </w:rPr>
        <w:t xml:space="preserve">  </w:t>
      </w:r>
      <w:r w:rsidRPr="003B78B7">
        <w:rPr>
          <w:rFonts w:asciiTheme="minorHAnsi" w:hAnsiTheme="minorHAnsi" w:cstheme="minorHAnsi"/>
          <w:szCs w:val="24"/>
        </w:rPr>
        <w:t>Losing 5% of your weight is a modest start. This can reap positive benefits on blood sugars and other diabetes outcomes in both</w:t>
      </w:r>
      <w:r w:rsidRPr="003B78B7">
        <w:rPr>
          <w:rFonts w:asciiTheme="minorHAnsi" w:hAnsiTheme="minorHAnsi" w:cstheme="minorHAnsi"/>
          <w:sz w:val="16"/>
          <w:szCs w:val="16"/>
        </w:rPr>
        <w:t xml:space="preserve"> </w:t>
      </w:r>
      <w:r w:rsidRPr="003B78B7">
        <w:rPr>
          <w:rFonts w:asciiTheme="minorHAnsi" w:hAnsiTheme="minorHAnsi" w:cstheme="minorHAnsi"/>
          <w:szCs w:val="24"/>
        </w:rPr>
        <w:t>type 1 and type 2 diabetes.</w:t>
      </w:r>
    </w:p>
    <w:p w14:paraId="2300CCD0" w14:textId="0EA9263C" w:rsidR="003B78B7" w:rsidRPr="00515D70" w:rsidRDefault="003B78B7" w:rsidP="003B78B7">
      <w:pPr>
        <w:pStyle w:val="NormalLtBlueBackground"/>
        <w:ind w:left="0" w:right="-70"/>
        <w:rPr>
          <w:rFonts w:asciiTheme="minorHAnsi" w:hAnsiTheme="minorHAnsi" w:cstheme="minorHAnsi"/>
          <w:sz w:val="16"/>
          <w:szCs w:val="16"/>
        </w:rPr>
      </w:pPr>
      <w:r w:rsidRPr="003B78B7">
        <w:rPr>
          <w:rFonts w:asciiTheme="minorHAnsi" w:hAnsiTheme="minorHAnsi" w:cstheme="minorHAnsi"/>
          <w:b/>
          <w:bCs/>
          <w:sz w:val="16"/>
          <w:szCs w:val="16"/>
        </w:rPr>
        <w:t>Source</w:t>
      </w:r>
      <w:r w:rsidRPr="003B78B7">
        <w:rPr>
          <w:rFonts w:asciiTheme="minorHAnsi" w:hAnsiTheme="minorHAnsi" w:cstheme="minorHAnsi"/>
          <w:sz w:val="16"/>
          <w:szCs w:val="16"/>
        </w:rPr>
        <w:t xml:space="preserve">:  </w:t>
      </w:r>
      <w:hyperlink r:id="rId18" w:history="1">
        <w:r w:rsidRPr="00883C45">
          <w:rPr>
            <w:rStyle w:val="Hyperlink"/>
            <w:rFonts w:asciiTheme="minorHAnsi" w:hAnsiTheme="minorHAnsi" w:cstheme="minorHAnsi"/>
            <w:sz w:val="16"/>
            <w:szCs w:val="16"/>
          </w:rPr>
          <w:t>www.diabetes.org/foodforthought</w:t>
        </w:r>
      </w:hyperlink>
    </w:p>
    <w:sectPr w:rsidR="003B78B7" w:rsidRPr="00515D70" w:rsidSect="00A87C03">
      <w:type w:val="continuous"/>
      <w:pgSz w:w="12240" w:h="15840"/>
      <w:pgMar w:top="720" w:right="720" w:bottom="1440" w:left="720" w:header="432" w:footer="0" w:gutter="0"/>
      <w:cols w:num="2" w:space="360" w:equalWidth="0">
        <w:col w:w="6280" w:space="720"/>
        <w:col w:w="3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7AF03" w14:textId="77777777" w:rsidR="000A4D2F" w:rsidRDefault="000A4D2F" w:rsidP="00D36495">
      <w:r>
        <w:separator/>
      </w:r>
    </w:p>
  </w:endnote>
  <w:endnote w:type="continuationSeparator" w:id="0">
    <w:p w14:paraId="0FFE6ECA" w14:textId="77777777" w:rsidR="000A4D2F" w:rsidRDefault="000A4D2F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10F4" w14:textId="3B69D10E" w:rsidR="000F7548" w:rsidRPr="00320B96" w:rsidRDefault="00A20D20" w:rsidP="00B45CED">
    <w:pPr>
      <w:pStyle w:val="Header"/>
      <w:rPr>
        <w:i/>
        <w:iCs/>
        <w:color w:val="auto"/>
        <w:sz w:val="18"/>
        <w:szCs w:val="18"/>
      </w:rPr>
    </w:pPr>
    <w:r w:rsidRPr="00320B96">
      <w:rPr>
        <w:i/>
        <w:iCs/>
        <w:caps w:val="0"/>
        <w:color w:val="auto"/>
        <w:sz w:val="18"/>
        <w:szCs w:val="18"/>
      </w:rPr>
      <w:t xml:space="preserve">This Institution Is an Equal Opportunity Provider. </w:t>
    </w:r>
  </w:p>
  <w:p w14:paraId="254FD2C7" w14:textId="77777777" w:rsidR="00A20D20" w:rsidRDefault="00A20D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D90C9" w14:textId="7E9CE96F" w:rsidR="00B45CED" w:rsidRPr="00EE4C86" w:rsidRDefault="00515D70" w:rsidP="00EE4C86">
    <w:pPr>
      <w:pStyle w:val="Footer"/>
      <w:jc w:val="center"/>
      <w:rPr>
        <w:rStyle w:val="HeaderChar"/>
      </w:rPr>
    </w:pPr>
    <w:r w:rsidRPr="00515D70">
      <w:rPr>
        <w:sz w:val="16"/>
        <w:szCs w:val="16"/>
      </w:rPr>
      <w:t xml:space="preserve">Department of Health - CSFP Program 85 E 7th Place, PO BOX 64882, ST PAUL MN 55164-0882; 651-201-4444, </w:t>
    </w:r>
    <w:hyperlink r:id="rId1" w:history="1">
      <w:r w:rsidRPr="00824518">
        <w:rPr>
          <w:rStyle w:val="Hyperlink"/>
          <w:sz w:val="16"/>
          <w:szCs w:val="16"/>
        </w:rPr>
        <w:t>health.wic@state.mn.us</w:t>
      </w:r>
    </w:hyperlink>
    <w:r w:rsidRPr="00515D70">
      <w:rPr>
        <w:sz w:val="16"/>
        <w:szCs w:val="16"/>
      </w:rPr>
      <w:t>,</w:t>
    </w:r>
    <w:r>
      <w:rPr>
        <w:sz w:val="16"/>
        <w:szCs w:val="16"/>
      </w:rPr>
      <w:t xml:space="preserve"> </w:t>
    </w:r>
    <w:hyperlink r:id="rId2" w:history="1">
      <w:r w:rsidRPr="00824518">
        <w:rPr>
          <w:rStyle w:val="Hyperlink"/>
          <w:sz w:val="16"/>
          <w:szCs w:val="16"/>
        </w:rPr>
        <w:t>www.health.state.mn.us</w:t>
      </w:r>
    </w:hyperlink>
    <w:r>
      <w:rPr>
        <w:sz w:val="16"/>
        <w:szCs w:val="16"/>
      </w:rPr>
      <w:t xml:space="preserve">; To obtain this information in a different format, call:  651-201-4444.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601D" w14:textId="77777777" w:rsidR="000A4D2F" w:rsidRDefault="000A4D2F" w:rsidP="00D36495">
      <w:r>
        <w:separator/>
      </w:r>
    </w:p>
  </w:footnote>
  <w:footnote w:type="continuationSeparator" w:id="0">
    <w:p w14:paraId="6C8C4553" w14:textId="77777777" w:rsidR="000A4D2F" w:rsidRDefault="000A4D2F" w:rsidP="00D36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1026977"/>
    <w:multiLevelType w:val="hybridMultilevel"/>
    <w:tmpl w:val="960A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923DF"/>
    <w:multiLevelType w:val="hybridMultilevel"/>
    <w:tmpl w:val="B842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6" w15:restartNumberingAfterBreak="0">
    <w:nsid w:val="0B6427A8"/>
    <w:multiLevelType w:val="hybridMultilevel"/>
    <w:tmpl w:val="6D0E2484"/>
    <w:lvl w:ilvl="0" w:tplc="D4F2EA26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13BA7055"/>
    <w:multiLevelType w:val="hybridMultilevel"/>
    <w:tmpl w:val="638C4ED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147F7F23"/>
    <w:multiLevelType w:val="hybridMultilevel"/>
    <w:tmpl w:val="7F5E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C13B7"/>
    <w:multiLevelType w:val="multilevel"/>
    <w:tmpl w:val="88B4C196"/>
    <w:numStyleLink w:val="Listbullets"/>
  </w:abstractNum>
  <w:abstractNum w:abstractNumId="10" w15:restartNumberingAfterBreak="0">
    <w:nsid w:val="272147EF"/>
    <w:multiLevelType w:val="multilevel"/>
    <w:tmpl w:val="88B4C196"/>
    <w:numStyleLink w:val="Listbullets"/>
  </w:abstractNum>
  <w:abstractNum w:abstractNumId="11" w15:restartNumberingAfterBreak="0">
    <w:nsid w:val="2E1C325D"/>
    <w:multiLevelType w:val="hybridMultilevel"/>
    <w:tmpl w:val="B57E3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B0E3E"/>
    <w:multiLevelType w:val="hybridMultilevel"/>
    <w:tmpl w:val="4E7A1C48"/>
    <w:lvl w:ilvl="0" w:tplc="199E308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5007F13"/>
    <w:multiLevelType w:val="hybridMultilevel"/>
    <w:tmpl w:val="4BC2D730"/>
    <w:lvl w:ilvl="0" w:tplc="FE9A241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9390F30"/>
    <w:multiLevelType w:val="hybridMultilevel"/>
    <w:tmpl w:val="9A46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50BD1"/>
    <w:multiLevelType w:val="hybridMultilevel"/>
    <w:tmpl w:val="1D9081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F6745B"/>
    <w:multiLevelType w:val="hybridMultilevel"/>
    <w:tmpl w:val="3F74A7A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C812868"/>
    <w:multiLevelType w:val="hybridMultilevel"/>
    <w:tmpl w:val="41E411EC"/>
    <w:lvl w:ilvl="0" w:tplc="4418C17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C1A03"/>
    <w:multiLevelType w:val="multilevel"/>
    <w:tmpl w:val="170A3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1540BA"/>
    <w:multiLevelType w:val="hybridMultilevel"/>
    <w:tmpl w:val="B1B4D91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3" w15:restartNumberingAfterBreak="0">
    <w:nsid w:val="724049EA"/>
    <w:multiLevelType w:val="hybridMultilevel"/>
    <w:tmpl w:val="BB2E7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4"/>
  </w:num>
  <w:num w:numId="5">
    <w:abstractNumId w:val="5"/>
  </w:num>
  <w:num w:numId="6">
    <w:abstractNumId w:val="2"/>
  </w:num>
  <w:num w:numId="7">
    <w:abstractNumId w:val="10"/>
  </w:num>
  <w:num w:numId="8">
    <w:abstractNumId w:val="9"/>
  </w:num>
  <w:num w:numId="9">
    <w:abstractNumId w:val="20"/>
  </w:num>
  <w:num w:numId="10">
    <w:abstractNumId w:val="18"/>
  </w:num>
  <w:num w:numId="11">
    <w:abstractNumId w:val="22"/>
  </w:num>
  <w:num w:numId="12">
    <w:abstractNumId w:val="7"/>
  </w:num>
  <w:num w:numId="13">
    <w:abstractNumId w:val="17"/>
  </w:num>
  <w:num w:numId="14">
    <w:abstractNumId w:val="19"/>
  </w:num>
  <w:num w:numId="15">
    <w:abstractNumId w:val="21"/>
  </w:num>
  <w:num w:numId="16">
    <w:abstractNumId w:val="11"/>
  </w:num>
  <w:num w:numId="17">
    <w:abstractNumId w:val="6"/>
  </w:num>
  <w:num w:numId="18">
    <w:abstractNumId w:val="23"/>
  </w:num>
  <w:num w:numId="19">
    <w:abstractNumId w:val="16"/>
  </w:num>
  <w:num w:numId="20">
    <w:abstractNumId w:val="13"/>
  </w:num>
  <w:num w:numId="21">
    <w:abstractNumId w:val="15"/>
  </w:num>
  <w:num w:numId="22">
    <w:abstractNumId w:val="4"/>
  </w:num>
  <w:num w:numId="23">
    <w:abstractNumId w:val="8"/>
  </w:num>
  <w:num w:numId="24">
    <w:abstractNumId w:val="3"/>
  </w:num>
  <w:num w:numId="2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ocumentProtection w:edit="readOnly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20"/>
    <w:rsid w:val="0000091B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144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1E1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B4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4D2F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782"/>
    <w:rsid w:val="000C290E"/>
    <w:rsid w:val="000C2EA1"/>
    <w:rsid w:val="000C4421"/>
    <w:rsid w:val="000C5301"/>
    <w:rsid w:val="000C6397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3759"/>
    <w:rsid w:val="000F3AD0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372"/>
    <w:rsid w:val="001705B3"/>
    <w:rsid w:val="0017110F"/>
    <w:rsid w:val="00171153"/>
    <w:rsid w:val="0017225D"/>
    <w:rsid w:val="001722C5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4E84"/>
    <w:rsid w:val="00245995"/>
    <w:rsid w:val="00246110"/>
    <w:rsid w:val="00246167"/>
    <w:rsid w:val="0024745B"/>
    <w:rsid w:val="002537D9"/>
    <w:rsid w:val="002546E7"/>
    <w:rsid w:val="002551A7"/>
    <w:rsid w:val="00255249"/>
    <w:rsid w:val="00255269"/>
    <w:rsid w:val="00255570"/>
    <w:rsid w:val="00260412"/>
    <w:rsid w:val="002608BD"/>
    <w:rsid w:val="002624DF"/>
    <w:rsid w:val="00262A64"/>
    <w:rsid w:val="00262E07"/>
    <w:rsid w:val="00263210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3BD2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5D4A"/>
    <w:rsid w:val="002C6220"/>
    <w:rsid w:val="002C6500"/>
    <w:rsid w:val="002C6FE8"/>
    <w:rsid w:val="002C7FE8"/>
    <w:rsid w:val="002D023A"/>
    <w:rsid w:val="002D02B4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0B53"/>
    <w:rsid w:val="002E1353"/>
    <w:rsid w:val="002E15F2"/>
    <w:rsid w:val="002E1AE4"/>
    <w:rsid w:val="002E264B"/>
    <w:rsid w:val="002E3244"/>
    <w:rsid w:val="002E32C9"/>
    <w:rsid w:val="002E3C09"/>
    <w:rsid w:val="002E40FB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2F7071"/>
    <w:rsid w:val="003005EE"/>
    <w:rsid w:val="00300833"/>
    <w:rsid w:val="0030124E"/>
    <w:rsid w:val="003013B3"/>
    <w:rsid w:val="00301BE4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B96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DA3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A6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358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5CDF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B78B7"/>
    <w:rsid w:val="003C025C"/>
    <w:rsid w:val="003C088D"/>
    <w:rsid w:val="003C2711"/>
    <w:rsid w:val="003C291F"/>
    <w:rsid w:val="003C6975"/>
    <w:rsid w:val="003C6A6F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90C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7C2"/>
    <w:rsid w:val="00481BCE"/>
    <w:rsid w:val="00481E01"/>
    <w:rsid w:val="00481F5B"/>
    <w:rsid w:val="00482E0A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0B1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5CC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5D70"/>
    <w:rsid w:val="00516A92"/>
    <w:rsid w:val="0052126F"/>
    <w:rsid w:val="005215AD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51DC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054"/>
    <w:rsid w:val="0059415F"/>
    <w:rsid w:val="005972BD"/>
    <w:rsid w:val="00597411"/>
    <w:rsid w:val="005A026E"/>
    <w:rsid w:val="005A04FB"/>
    <w:rsid w:val="005A04FD"/>
    <w:rsid w:val="005A09CF"/>
    <w:rsid w:val="005A1302"/>
    <w:rsid w:val="005A136A"/>
    <w:rsid w:val="005A1712"/>
    <w:rsid w:val="005A193D"/>
    <w:rsid w:val="005A3615"/>
    <w:rsid w:val="005A3E62"/>
    <w:rsid w:val="005A408E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65EE"/>
    <w:rsid w:val="005D7179"/>
    <w:rsid w:val="005E0033"/>
    <w:rsid w:val="005E04F6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2830"/>
    <w:rsid w:val="00653BA9"/>
    <w:rsid w:val="0065447B"/>
    <w:rsid w:val="00654D90"/>
    <w:rsid w:val="00656470"/>
    <w:rsid w:val="00660004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CEF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764"/>
    <w:rsid w:val="00685B45"/>
    <w:rsid w:val="006866C5"/>
    <w:rsid w:val="00686D03"/>
    <w:rsid w:val="00687830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03A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17D69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5D5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0F68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C735A"/>
    <w:rsid w:val="007D0557"/>
    <w:rsid w:val="007D1F85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7DC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3B7B"/>
    <w:rsid w:val="00834ACA"/>
    <w:rsid w:val="00836BB7"/>
    <w:rsid w:val="008377E6"/>
    <w:rsid w:val="0084061F"/>
    <w:rsid w:val="008409CF"/>
    <w:rsid w:val="00843E84"/>
    <w:rsid w:val="00844445"/>
    <w:rsid w:val="008445DD"/>
    <w:rsid w:val="008450E3"/>
    <w:rsid w:val="0084516F"/>
    <w:rsid w:val="0084760B"/>
    <w:rsid w:val="00852914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67F27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1F20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307"/>
    <w:rsid w:val="008B4BA1"/>
    <w:rsid w:val="008B5734"/>
    <w:rsid w:val="008B58FD"/>
    <w:rsid w:val="008B6FBC"/>
    <w:rsid w:val="008C0BAE"/>
    <w:rsid w:val="008C0FA8"/>
    <w:rsid w:val="008C1321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9E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23F6"/>
    <w:rsid w:val="009339AE"/>
    <w:rsid w:val="009339DF"/>
    <w:rsid w:val="00933CD7"/>
    <w:rsid w:val="009345CC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3D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2FAD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E11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0D20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665"/>
    <w:rsid w:val="00A3692F"/>
    <w:rsid w:val="00A375F0"/>
    <w:rsid w:val="00A37943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07F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C03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7A4"/>
    <w:rsid w:val="00AB0FE5"/>
    <w:rsid w:val="00AB135B"/>
    <w:rsid w:val="00AB1A68"/>
    <w:rsid w:val="00AB2372"/>
    <w:rsid w:val="00AB2F8A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346E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27B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25FE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3F78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2B46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E6E6E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48A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5BA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1D8"/>
    <w:rsid w:val="00C4143B"/>
    <w:rsid w:val="00C416EE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776"/>
    <w:rsid w:val="00C52924"/>
    <w:rsid w:val="00C52AFD"/>
    <w:rsid w:val="00C53870"/>
    <w:rsid w:val="00C53E9A"/>
    <w:rsid w:val="00C54E28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069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632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101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126"/>
    <w:rsid w:val="00CD36FD"/>
    <w:rsid w:val="00CD3810"/>
    <w:rsid w:val="00CD4086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494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66E"/>
    <w:rsid w:val="00D11CCD"/>
    <w:rsid w:val="00D12648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3BB6"/>
    <w:rsid w:val="00D3450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2D67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60D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219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913"/>
    <w:rsid w:val="00D95C10"/>
    <w:rsid w:val="00D97264"/>
    <w:rsid w:val="00D97485"/>
    <w:rsid w:val="00D97D67"/>
    <w:rsid w:val="00DA08B2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18F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C771F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0C01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5B35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DF1"/>
    <w:rsid w:val="00E17E9C"/>
    <w:rsid w:val="00E20657"/>
    <w:rsid w:val="00E2273F"/>
    <w:rsid w:val="00E23983"/>
    <w:rsid w:val="00E26C79"/>
    <w:rsid w:val="00E27093"/>
    <w:rsid w:val="00E30312"/>
    <w:rsid w:val="00E315BA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0F2B"/>
    <w:rsid w:val="00EB291F"/>
    <w:rsid w:val="00EB2D82"/>
    <w:rsid w:val="00EB34E8"/>
    <w:rsid w:val="00EB3AC4"/>
    <w:rsid w:val="00EB43B3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567C"/>
    <w:rsid w:val="00ED6C11"/>
    <w:rsid w:val="00ED6C28"/>
    <w:rsid w:val="00ED6D52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1D5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A83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52C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C4A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2A4"/>
    <w:rsid w:val="00F70B12"/>
    <w:rsid w:val="00F714A9"/>
    <w:rsid w:val="00F71F8F"/>
    <w:rsid w:val="00F736A6"/>
    <w:rsid w:val="00F74A5B"/>
    <w:rsid w:val="00F75310"/>
    <w:rsid w:val="00F76FCF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4D19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4EC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47"/>
    <w:rsid w:val="00FE098C"/>
    <w:rsid w:val="00FE0C35"/>
    <w:rsid w:val="00FE138A"/>
    <w:rsid w:val="00FE1EB7"/>
    <w:rsid w:val="00FE378A"/>
    <w:rsid w:val="00FE38B3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8F4159F"/>
  <w15:docId w15:val="{A3F46F8D-6601-4523-95A6-DCB6AD15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uiPriority="20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uiPriority w:val="9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0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semiHidden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717D69"/>
    <w:rPr>
      <w:color w:val="605E5C"/>
      <w:shd w:val="clear" w:color="auto" w:fill="E1DFDD"/>
    </w:rPr>
  </w:style>
  <w:style w:type="paragraph" w:customStyle="1" w:styleId="NewsletterBody">
    <w:name w:val="Newsletter Body"/>
    <w:basedOn w:val="Normal"/>
    <w:qFormat/>
    <w:rsid w:val="00AB07A4"/>
    <w:pPr>
      <w:suppressAutoHyphens w:val="0"/>
      <w:spacing w:before="0" w:after="200"/>
      <w:jc w:val="both"/>
    </w:pPr>
    <w:rPr>
      <w:rFonts w:asciiTheme="minorHAnsi" w:eastAsiaTheme="minorHAnsi" w:hAnsiTheme="minorHAnsi"/>
      <w:color w:val="000000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locked/>
    <w:rsid w:val="00F22A8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22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2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22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A8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locked/>
    <w:rsid w:val="005215A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www.diabetes.org/foodforthough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diabetes.org/diabetes/type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doi.org/10.2337/dc21-1202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alth.state.mn.us" TargetMode="External"/><Relationship Id="rId1" Type="http://schemas.openxmlformats.org/officeDocument/2006/relationships/hyperlink" Target="mailto:health.wic@state.mn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wbom1\appdata\local\microsoft\office\MDH_Templates\FactSheet-2-col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PP6VNZTUNPYT-222210944-69</_dlc_DocId>
    <_dlc_DocIdUrl xmlns="98f01fe9-c3f2-4582-9148-d87bd0c242e7">
      <Url>https://mn365.sharepoint.com/teams/MDH/permanent/comm_proj/_layouts/15/DocIdRedir.aspx?ID=PP6VNZTUNPYT-222210944-69</Url>
      <Description>PP6VNZTUNPYT-222210944-69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F5A84-D146-4B84-B77D-38529A5E057B}">
  <ds:schemaRefs>
    <ds:schemaRef ds:uri="98f01fe9-c3f2-4582-9148-d87bd0c242e7"/>
    <ds:schemaRef ds:uri="http://schemas.microsoft.com/office/2006/metadata/properties"/>
    <ds:schemaRef ds:uri="fc253db8-c1a2-4032-adc2-d3fbd160fc7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837c207-459e-4c9e-ae67-73e2034e87a2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5C9CFB3-62B0-4421-A4E2-28A130A8D4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FactSheet-2-col</Template>
  <TotalTime>124</TotalTime>
  <Pages>1</Pages>
  <Words>510</Words>
  <Characters>2795</Characters>
  <Application>Microsoft Office Word</Application>
  <DocSecurity>8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CSFP Newsletter</vt:lpstr>
    </vt:vector>
  </TitlesOfParts>
  <Company>State of Minnesota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CSFP Newsletter</dc:title>
  <dc:subject>CSFP Nutrition Newsletter: Walking and Type 2 Diabetes</dc:subject>
  <dc:creator>Minnesota Department of Health, CSFP-WIC Program</dc:creator>
  <cp:keywords/>
  <dc:description/>
  <cp:lastModifiedBy>Gawboy, Michelle (MDH)</cp:lastModifiedBy>
  <cp:revision>12</cp:revision>
  <cp:lastPrinted>2016-12-14T18:03:00Z</cp:lastPrinted>
  <dcterms:created xsi:type="dcterms:W3CDTF">2022-02-02T13:54:00Z</dcterms:created>
  <dcterms:modified xsi:type="dcterms:W3CDTF">2022-02-15T15:43:00Z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a9137784-5b41-4ae4-a5d6-efd2da010050</vt:lpwstr>
  </property>
</Properties>
</file>